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734BDA" w:rsidRDefault="00F7192A" w:rsidP="00F7192A">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0457247C"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00D6574B">
        <w:rPr>
          <w:rFonts w:ascii="Times New Roman" w:hAnsi="Times New Roman" w:cs="Times New Roman"/>
          <w:b/>
          <w:caps/>
          <w:noProof/>
          <w:sz w:val="24"/>
          <w:szCs w:val="24"/>
        </w:rPr>
        <w:t>IZGLĪTĪBAS UN JAUNATNES LIETU</w:t>
      </w:r>
      <w:r w:rsidRPr="000011CD">
        <w:rPr>
          <w:rFonts w:ascii="Times New Roman" w:hAnsi="Times New Roman" w:cs="Times New Roman"/>
          <w:b/>
          <w:caps/>
          <w:noProof/>
          <w:sz w:val="24"/>
          <w:szCs w:val="24"/>
        </w:rPr>
        <w:t xml:space="preserve"> komitejas sēdes protokols N</w:t>
      </w:r>
      <w:r w:rsidR="00AC7F09" w:rsidRPr="000011CD">
        <w:rPr>
          <w:rFonts w:ascii="Times New Roman" w:hAnsi="Times New Roman" w:cs="Times New Roman"/>
          <w:b/>
          <w:noProof/>
          <w:sz w:val="24"/>
          <w:szCs w:val="24"/>
        </w:rPr>
        <w:t xml:space="preserve">r. </w:t>
      </w:r>
      <w:r w:rsidR="009129CB">
        <w:rPr>
          <w:rFonts w:ascii="Times New Roman" w:hAnsi="Times New Roman" w:cs="Times New Roman"/>
          <w:b/>
          <w:noProof/>
          <w:sz w:val="24"/>
          <w:szCs w:val="24"/>
        </w:rPr>
        <w:t>4</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509AD51D" w14:textId="28EEC4EF" w:rsidR="004C36EF" w:rsidRPr="001B10A3" w:rsidRDefault="00AC7F09" w:rsidP="0027689A">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noProof/>
          <w:color w:val="000000" w:themeColor="text1"/>
          <w:sz w:val="24"/>
          <w:szCs w:val="24"/>
        </w:rPr>
        <w:t>202</w:t>
      </w:r>
      <w:r w:rsidR="009129CB">
        <w:rPr>
          <w:rFonts w:ascii="Times New Roman" w:hAnsi="Times New Roman" w:cs="Times New Roman"/>
          <w:noProof/>
          <w:color w:val="000000" w:themeColor="text1"/>
          <w:sz w:val="24"/>
          <w:szCs w:val="24"/>
        </w:rPr>
        <w:t>6</w:t>
      </w:r>
      <w:r w:rsidRPr="001B10A3">
        <w:rPr>
          <w:rFonts w:ascii="Times New Roman" w:hAnsi="Times New Roman" w:cs="Times New Roman"/>
          <w:noProof/>
          <w:color w:val="000000" w:themeColor="text1"/>
          <w:sz w:val="24"/>
          <w:szCs w:val="24"/>
        </w:rPr>
        <w:t xml:space="preserve">. gada </w:t>
      </w:r>
      <w:r w:rsidR="009129CB">
        <w:rPr>
          <w:rFonts w:ascii="Times New Roman" w:hAnsi="Times New Roman" w:cs="Times New Roman"/>
          <w:noProof/>
          <w:color w:val="000000" w:themeColor="text1"/>
          <w:sz w:val="24"/>
          <w:szCs w:val="24"/>
        </w:rPr>
        <w:t>16. aprīlī</w:t>
      </w:r>
    </w:p>
    <w:p w14:paraId="6EF8C5B5" w14:textId="4FD68164" w:rsidR="00F7192A" w:rsidRPr="001B10A3" w:rsidRDefault="00F7192A" w:rsidP="0027689A">
      <w:pPr>
        <w:spacing w:after="0" w:line="240" w:lineRule="auto"/>
        <w:jc w:val="both"/>
        <w:rPr>
          <w:rFonts w:ascii="Times New Roman" w:hAnsi="Times New Roman" w:cs="Times New Roman"/>
          <w:color w:val="000000" w:themeColor="text1"/>
          <w:sz w:val="24"/>
          <w:szCs w:val="24"/>
        </w:rPr>
      </w:pPr>
      <w:r w:rsidRPr="001B10A3">
        <w:rPr>
          <w:rFonts w:ascii="Times New Roman" w:hAnsi="Times New Roman" w:cs="Times New Roman"/>
          <w:noProof/>
          <w:color w:val="000000" w:themeColor="text1"/>
          <w:sz w:val="24"/>
          <w:szCs w:val="24"/>
        </w:rPr>
        <w:t xml:space="preserve">Sēde sasaukta plkst. </w:t>
      </w:r>
      <w:r w:rsidR="007052C7">
        <w:rPr>
          <w:rFonts w:ascii="Times New Roman" w:hAnsi="Times New Roman" w:cs="Times New Roman"/>
          <w:noProof/>
          <w:color w:val="000000" w:themeColor="text1"/>
          <w:sz w:val="24"/>
          <w:szCs w:val="24"/>
        </w:rPr>
        <w:t>1</w:t>
      </w:r>
      <w:r w:rsidR="00D6574B">
        <w:rPr>
          <w:rFonts w:ascii="Times New Roman" w:hAnsi="Times New Roman" w:cs="Times New Roman"/>
          <w:noProof/>
          <w:color w:val="000000" w:themeColor="text1"/>
          <w:sz w:val="24"/>
          <w:szCs w:val="24"/>
        </w:rPr>
        <w:t>3</w:t>
      </w:r>
      <w:r w:rsidR="00EB3659" w:rsidRPr="001B10A3">
        <w:rPr>
          <w:rFonts w:ascii="Times New Roman" w:hAnsi="Times New Roman" w:cs="Times New Roman"/>
          <w:noProof/>
          <w:color w:val="000000" w:themeColor="text1"/>
          <w:sz w:val="24"/>
          <w:szCs w:val="24"/>
        </w:rPr>
        <w:t>.00</w:t>
      </w:r>
    </w:p>
    <w:p w14:paraId="58C59468" w14:textId="61C7685A" w:rsidR="00F7192A" w:rsidRPr="001B10A3" w:rsidRDefault="00F7192A" w:rsidP="0027689A">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color w:val="000000" w:themeColor="text1"/>
          <w:sz w:val="24"/>
          <w:szCs w:val="24"/>
        </w:rPr>
        <w:t xml:space="preserve">Sēdi atklāj plkst. </w:t>
      </w:r>
      <w:r w:rsidR="001142E4" w:rsidRPr="001B10A3">
        <w:rPr>
          <w:rFonts w:ascii="Times New Roman" w:hAnsi="Times New Roman" w:cs="Times New Roman"/>
          <w:noProof/>
          <w:color w:val="000000" w:themeColor="text1"/>
          <w:sz w:val="24"/>
          <w:szCs w:val="24"/>
        </w:rPr>
        <w:t>1</w:t>
      </w:r>
      <w:r w:rsidR="00D6574B">
        <w:rPr>
          <w:rFonts w:ascii="Times New Roman" w:hAnsi="Times New Roman" w:cs="Times New Roman"/>
          <w:noProof/>
          <w:color w:val="000000" w:themeColor="text1"/>
          <w:sz w:val="24"/>
          <w:szCs w:val="24"/>
        </w:rPr>
        <w:t>3</w:t>
      </w:r>
      <w:r w:rsidR="001C5B51" w:rsidRPr="001B10A3">
        <w:rPr>
          <w:rFonts w:ascii="Times New Roman" w:hAnsi="Times New Roman" w:cs="Times New Roman"/>
          <w:noProof/>
          <w:color w:val="000000" w:themeColor="text1"/>
          <w:sz w:val="24"/>
          <w:szCs w:val="24"/>
        </w:rPr>
        <w:t>.</w:t>
      </w:r>
      <w:r w:rsidR="00EB3659" w:rsidRPr="001B10A3">
        <w:rPr>
          <w:rFonts w:ascii="Times New Roman" w:hAnsi="Times New Roman" w:cs="Times New Roman"/>
          <w:noProof/>
          <w:color w:val="000000" w:themeColor="text1"/>
          <w:sz w:val="24"/>
          <w:szCs w:val="24"/>
        </w:rPr>
        <w:t>0</w:t>
      </w:r>
      <w:r w:rsidRPr="001B10A3">
        <w:rPr>
          <w:rFonts w:ascii="Times New Roman" w:hAnsi="Times New Roman" w:cs="Times New Roman"/>
          <w:noProof/>
          <w:color w:val="000000" w:themeColor="text1"/>
          <w:sz w:val="24"/>
          <w:szCs w:val="24"/>
        </w:rPr>
        <w:t>0</w:t>
      </w:r>
    </w:p>
    <w:p w14:paraId="7A8BB23F" w14:textId="2354581A" w:rsidR="002A41EA" w:rsidRPr="00AD210A" w:rsidRDefault="002A41EA" w:rsidP="0027689A">
      <w:pPr>
        <w:spacing w:after="0" w:line="240" w:lineRule="auto"/>
        <w:jc w:val="both"/>
        <w:rPr>
          <w:rFonts w:ascii="Times New Roman" w:eastAsia="Calibri" w:hAnsi="Times New Roman" w:cs="Times New Roman"/>
          <w:noProof/>
          <w:sz w:val="24"/>
          <w:szCs w:val="24"/>
        </w:rPr>
      </w:pPr>
      <w:r w:rsidRPr="00AD210A">
        <w:rPr>
          <w:rFonts w:ascii="Times New Roman" w:eastAsia="Calibri" w:hAnsi="Times New Roman" w:cs="Times New Roman"/>
          <w:noProof/>
          <w:sz w:val="24"/>
          <w:szCs w:val="24"/>
        </w:rPr>
        <w:t xml:space="preserve">Sēde notiek </w:t>
      </w:r>
      <w:r w:rsidR="007052C7">
        <w:rPr>
          <w:rFonts w:ascii="Times New Roman" w:eastAsia="Calibri" w:hAnsi="Times New Roman" w:cs="Times New Roman"/>
          <w:noProof/>
          <w:sz w:val="24"/>
          <w:szCs w:val="24"/>
        </w:rPr>
        <w:t>attālināti videokonferences platformā ZOOM.</w:t>
      </w:r>
    </w:p>
    <w:p w14:paraId="2DB685A3" w14:textId="65D0ACCF" w:rsidR="00AC7F09" w:rsidRDefault="00B13A5B" w:rsidP="00276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Sēdē tika veikts audioieraksts.</w:t>
      </w:r>
    </w:p>
    <w:p w14:paraId="553865C6" w14:textId="77777777" w:rsidR="00B13A5B" w:rsidRPr="00D669E2" w:rsidRDefault="00B13A5B" w:rsidP="0027689A">
      <w:pPr>
        <w:spacing w:after="0" w:line="240" w:lineRule="auto"/>
        <w:jc w:val="both"/>
        <w:rPr>
          <w:rFonts w:ascii="Times New Roman" w:hAnsi="Times New Roman" w:cs="Times New Roman"/>
          <w:sz w:val="24"/>
          <w:szCs w:val="24"/>
        </w:rPr>
      </w:pPr>
    </w:p>
    <w:p w14:paraId="4E318EE9" w14:textId="425216EC" w:rsidR="00F7192A" w:rsidRPr="00D669E2" w:rsidRDefault="00F7192A" w:rsidP="0027689A">
      <w:pPr>
        <w:spacing w:after="0" w:line="360" w:lineRule="auto"/>
        <w:jc w:val="both"/>
        <w:rPr>
          <w:rFonts w:ascii="Times New Roman" w:hAnsi="Times New Roman" w:cs="Times New Roman"/>
          <w:sz w:val="24"/>
          <w:szCs w:val="24"/>
        </w:rPr>
      </w:pPr>
      <w:r w:rsidRPr="00D669E2">
        <w:rPr>
          <w:rFonts w:ascii="Times New Roman" w:hAnsi="Times New Roman" w:cs="Times New Roman"/>
          <w:b/>
          <w:sz w:val="24"/>
          <w:szCs w:val="24"/>
        </w:rPr>
        <w:t>Sēdi vada:</w:t>
      </w:r>
      <w:r w:rsidRPr="00D669E2">
        <w:rPr>
          <w:rFonts w:ascii="Times New Roman" w:hAnsi="Times New Roman" w:cs="Times New Roman"/>
          <w:sz w:val="24"/>
          <w:szCs w:val="24"/>
        </w:rPr>
        <w:t xml:space="preserve"> </w:t>
      </w:r>
      <w:r w:rsidR="005663CB">
        <w:rPr>
          <w:rFonts w:ascii="Times New Roman" w:hAnsi="Times New Roman" w:cs="Times New Roman"/>
          <w:sz w:val="24"/>
          <w:szCs w:val="24"/>
        </w:rPr>
        <w:t>komitejas priekšsēdētāj</w:t>
      </w:r>
      <w:r w:rsidR="0006381B">
        <w:rPr>
          <w:rFonts w:ascii="Times New Roman" w:hAnsi="Times New Roman" w:cs="Times New Roman"/>
          <w:sz w:val="24"/>
          <w:szCs w:val="24"/>
        </w:rPr>
        <w:t xml:space="preserve">s Aivis </w:t>
      </w:r>
      <w:proofErr w:type="spellStart"/>
      <w:r w:rsidR="0006381B">
        <w:rPr>
          <w:rFonts w:ascii="Times New Roman" w:hAnsi="Times New Roman" w:cs="Times New Roman"/>
          <w:sz w:val="24"/>
          <w:szCs w:val="24"/>
        </w:rPr>
        <w:t>Mitenieks</w:t>
      </w:r>
      <w:proofErr w:type="spellEnd"/>
    </w:p>
    <w:p w14:paraId="5E447289" w14:textId="3CF1DE03" w:rsidR="00F7192A" w:rsidRPr="00D669E2" w:rsidRDefault="00F7192A" w:rsidP="0027689A">
      <w:pPr>
        <w:spacing w:after="0" w:line="240" w:lineRule="auto"/>
        <w:jc w:val="both"/>
        <w:rPr>
          <w:rFonts w:ascii="Times New Roman" w:hAnsi="Times New Roman" w:cs="Times New Roman"/>
          <w:sz w:val="24"/>
          <w:szCs w:val="24"/>
        </w:rPr>
      </w:pPr>
      <w:r w:rsidRPr="00D669E2">
        <w:rPr>
          <w:rFonts w:ascii="Times New Roman" w:hAnsi="Times New Roman" w:cs="Times New Roman"/>
          <w:b/>
          <w:sz w:val="24"/>
          <w:szCs w:val="24"/>
        </w:rPr>
        <w:t>Sēdi protokolē:</w:t>
      </w:r>
      <w:r w:rsidRPr="00D669E2">
        <w:rPr>
          <w:rFonts w:ascii="Times New Roman" w:hAnsi="Times New Roman" w:cs="Times New Roman"/>
          <w:sz w:val="24"/>
          <w:szCs w:val="24"/>
        </w:rPr>
        <w:t xml:space="preserve"> </w:t>
      </w:r>
      <w:r w:rsidR="000D3B7C" w:rsidRPr="00D669E2">
        <w:rPr>
          <w:rFonts w:ascii="Times New Roman" w:hAnsi="Times New Roman" w:cs="Times New Roman"/>
          <w:noProof/>
          <w:sz w:val="24"/>
          <w:szCs w:val="24"/>
        </w:rPr>
        <w:t>lietvede Linda Vagule</w:t>
      </w:r>
    </w:p>
    <w:p w14:paraId="02EACF36" w14:textId="77777777" w:rsidR="0015546D" w:rsidRPr="00D669E2" w:rsidRDefault="0015546D" w:rsidP="0027689A">
      <w:pPr>
        <w:spacing w:after="0" w:line="240" w:lineRule="auto"/>
        <w:jc w:val="both"/>
        <w:rPr>
          <w:rFonts w:ascii="Times New Roman" w:hAnsi="Times New Roman" w:cs="Times New Roman"/>
          <w:sz w:val="24"/>
          <w:szCs w:val="24"/>
        </w:rPr>
      </w:pPr>
    </w:p>
    <w:p w14:paraId="051BEB24" w14:textId="77777777" w:rsidR="00F7192A" w:rsidRPr="00D669E2" w:rsidRDefault="00F7192A" w:rsidP="0027689A">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 deputāti:</w:t>
      </w:r>
    </w:p>
    <w:p w14:paraId="05FC3AA8" w14:textId="6B229D6C" w:rsidR="000D3B7C" w:rsidRDefault="00234B7F" w:rsidP="0027689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Artūrs Grandāns, </w:t>
      </w:r>
      <w:r w:rsidR="00D566DF">
        <w:rPr>
          <w:rFonts w:ascii="Times New Roman" w:hAnsi="Times New Roman" w:cs="Times New Roman"/>
          <w:noProof/>
          <w:sz w:val="24"/>
          <w:szCs w:val="24"/>
        </w:rPr>
        <w:t xml:space="preserve">Dace Ozoliņa, Gatis Teilis, Jānis Erels, Māris Justs, </w:t>
      </w:r>
      <w:r w:rsidR="00E30C4C">
        <w:rPr>
          <w:rFonts w:ascii="Times New Roman" w:hAnsi="Times New Roman" w:cs="Times New Roman"/>
          <w:noProof/>
          <w:sz w:val="24"/>
          <w:szCs w:val="24"/>
        </w:rPr>
        <w:t>Zigfrīds Gora.</w:t>
      </w:r>
    </w:p>
    <w:p w14:paraId="141627D2" w14:textId="77777777" w:rsidR="00D566DF" w:rsidRDefault="00D566DF" w:rsidP="0027689A">
      <w:pPr>
        <w:spacing w:after="0" w:line="240" w:lineRule="auto"/>
        <w:jc w:val="both"/>
        <w:rPr>
          <w:rFonts w:ascii="Times New Roman" w:hAnsi="Times New Roman" w:cs="Times New Roman"/>
          <w:noProof/>
          <w:sz w:val="24"/>
          <w:szCs w:val="24"/>
        </w:rPr>
      </w:pPr>
    </w:p>
    <w:p w14:paraId="406E7E65" w14:textId="2105C985" w:rsidR="00D566DF" w:rsidRPr="00D566DF" w:rsidRDefault="00D566DF" w:rsidP="0027689A">
      <w:pPr>
        <w:spacing w:after="0" w:line="240" w:lineRule="auto"/>
        <w:jc w:val="both"/>
        <w:rPr>
          <w:rFonts w:ascii="Times New Roman" w:hAnsi="Times New Roman" w:cs="Times New Roman"/>
          <w:b/>
          <w:bCs/>
          <w:noProof/>
          <w:sz w:val="24"/>
          <w:szCs w:val="24"/>
        </w:rPr>
      </w:pPr>
      <w:r w:rsidRPr="00D566DF">
        <w:rPr>
          <w:rFonts w:ascii="Times New Roman" w:hAnsi="Times New Roman" w:cs="Times New Roman"/>
          <w:b/>
          <w:bCs/>
          <w:noProof/>
          <w:sz w:val="24"/>
          <w:szCs w:val="24"/>
        </w:rPr>
        <w:t>Sēdē nepiedalās deputāti:</w:t>
      </w:r>
    </w:p>
    <w:p w14:paraId="7A53EEF7" w14:textId="60B53C30" w:rsidR="00D566DF" w:rsidRDefault="00275B2A" w:rsidP="0027689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Rūdolfs Medenis</w:t>
      </w:r>
      <w:r w:rsidR="00D566DF" w:rsidRPr="00D566DF">
        <w:rPr>
          <w:rFonts w:ascii="Times New Roman" w:hAnsi="Times New Roman" w:cs="Times New Roman"/>
          <w:noProof/>
          <w:sz w:val="24"/>
          <w:szCs w:val="24"/>
        </w:rPr>
        <w:t xml:space="preserve"> –</w:t>
      </w:r>
      <w:r w:rsidR="00D566DF">
        <w:rPr>
          <w:rFonts w:ascii="Times New Roman" w:hAnsi="Times New Roman" w:cs="Times New Roman"/>
          <w:noProof/>
          <w:sz w:val="24"/>
          <w:szCs w:val="24"/>
        </w:rPr>
        <w:t xml:space="preserve"> attaisnojošu iemeslu dēļ.</w:t>
      </w:r>
    </w:p>
    <w:p w14:paraId="62019EB7" w14:textId="389C45DB" w:rsidR="00275B2A" w:rsidRDefault="00275B2A" w:rsidP="00275B2A">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Valda Kļaviņa</w:t>
      </w:r>
      <w:r w:rsidRPr="00D566DF">
        <w:rPr>
          <w:rFonts w:ascii="Times New Roman" w:hAnsi="Times New Roman" w:cs="Times New Roman"/>
          <w:noProof/>
          <w:sz w:val="24"/>
          <w:szCs w:val="24"/>
        </w:rPr>
        <w:t xml:space="preserve"> –</w:t>
      </w:r>
      <w:r>
        <w:rPr>
          <w:rFonts w:ascii="Times New Roman" w:hAnsi="Times New Roman" w:cs="Times New Roman"/>
          <w:noProof/>
          <w:sz w:val="24"/>
          <w:szCs w:val="24"/>
        </w:rPr>
        <w:t xml:space="preserve"> attaisnojošu iemeslu dēļ.</w:t>
      </w:r>
    </w:p>
    <w:p w14:paraId="4AFFAA5E" w14:textId="77777777" w:rsidR="00BE4F71" w:rsidRDefault="00BE4F71" w:rsidP="0027689A">
      <w:pPr>
        <w:spacing w:after="0" w:line="240" w:lineRule="auto"/>
        <w:jc w:val="both"/>
        <w:rPr>
          <w:rFonts w:ascii="Times New Roman" w:hAnsi="Times New Roman" w:cs="Times New Roman"/>
          <w:noProof/>
          <w:sz w:val="24"/>
          <w:szCs w:val="24"/>
        </w:rPr>
      </w:pPr>
    </w:p>
    <w:p w14:paraId="6F0CCD8D" w14:textId="0FCDC817" w:rsidR="00BE4F71" w:rsidRPr="00D669E2" w:rsidRDefault="00275B2A" w:rsidP="002768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A.Grandāns</w:t>
      </w:r>
      <w:r w:rsidR="00BE4F71">
        <w:rPr>
          <w:rFonts w:ascii="Times New Roman" w:hAnsi="Times New Roman" w:cs="Times New Roman"/>
          <w:noProof/>
          <w:sz w:val="24"/>
          <w:szCs w:val="24"/>
        </w:rPr>
        <w:t xml:space="preserve"> nepiedalās balsojumā par darba kārtību.</w:t>
      </w:r>
    </w:p>
    <w:p w14:paraId="1D5B375E" w14:textId="77777777" w:rsidR="000D3B7C" w:rsidRPr="00D669E2" w:rsidRDefault="000D3B7C" w:rsidP="0027689A">
      <w:pPr>
        <w:spacing w:after="0" w:line="240" w:lineRule="auto"/>
        <w:jc w:val="both"/>
        <w:rPr>
          <w:rFonts w:ascii="Times New Roman" w:hAnsi="Times New Roman" w:cs="Times New Roman"/>
          <w:sz w:val="24"/>
          <w:szCs w:val="24"/>
        </w:rPr>
      </w:pPr>
    </w:p>
    <w:p w14:paraId="6554A156" w14:textId="77777777" w:rsidR="00543F59" w:rsidRDefault="00543F59" w:rsidP="0027689A">
      <w:pPr>
        <w:spacing w:after="0" w:line="240" w:lineRule="auto"/>
        <w:jc w:val="both"/>
        <w:rPr>
          <w:rFonts w:ascii="Times New Roman" w:hAnsi="Times New Roman" w:cs="Times New Roman"/>
          <w:bCs/>
          <w:sz w:val="24"/>
          <w:szCs w:val="24"/>
        </w:rPr>
      </w:pPr>
    </w:p>
    <w:p w14:paraId="4BE9BC03" w14:textId="77777777" w:rsidR="00F7192A" w:rsidRPr="00D669E2" w:rsidRDefault="00F7192A" w:rsidP="0027689A">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w:t>
      </w:r>
    </w:p>
    <w:p w14:paraId="1A782C4C" w14:textId="4FDD2C2E" w:rsidR="00A54DB7" w:rsidRDefault="00F7192A" w:rsidP="0027689A">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Administrācijas darbinieki</w:t>
      </w:r>
      <w:r w:rsidR="00A54DB7">
        <w:rPr>
          <w:rFonts w:ascii="Times New Roman" w:hAnsi="Times New Roman" w:cs="Times New Roman"/>
          <w:sz w:val="24"/>
          <w:szCs w:val="24"/>
          <w:u w:val="single"/>
        </w:rPr>
        <w:t xml:space="preserve"> (klātienē)</w:t>
      </w:r>
      <w:r w:rsidRPr="00D669E2">
        <w:rPr>
          <w:rFonts w:ascii="Times New Roman" w:hAnsi="Times New Roman" w:cs="Times New Roman"/>
          <w:sz w:val="24"/>
          <w:szCs w:val="24"/>
        </w:rPr>
        <w:t>:</w:t>
      </w:r>
      <w:r w:rsidR="00AB0FF2" w:rsidRPr="00D669E2">
        <w:rPr>
          <w:rFonts w:ascii="Times New Roman" w:hAnsi="Times New Roman" w:cs="Times New Roman"/>
          <w:sz w:val="24"/>
          <w:szCs w:val="24"/>
        </w:rPr>
        <w:t xml:space="preserve"> </w:t>
      </w:r>
      <w:r w:rsidR="00A54DB7" w:rsidRPr="00E209B2">
        <w:rPr>
          <w:rFonts w:ascii="Times New Roman" w:hAnsi="Times New Roman" w:cs="Times New Roman"/>
          <w:sz w:val="24"/>
          <w:szCs w:val="24"/>
        </w:rPr>
        <w:t>Artūrs Leimanis – informācijas un tehnoloģijas nodaļas lietotāju atbalsta speciālists</w:t>
      </w:r>
      <w:r w:rsidR="00E30C4C">
        <w:rPr>
          <w:rFonts w:ascii="Times New Roman" w:hAnsi="Times New Roman" w:cs="Times New Roman"/>
          <w:sz w:val="24"/>
          <w:szCs w:val="24"/>
        </w:rPr>
        <w:t xml:space="preserve">, Linda </w:t>
      </w:r>
      <w:proofErr w:type="spellStart"/>
      <w:r w:rsidR="00E30C4C">
        <w:rPr>
          <w:rFonts w:ascii="Times New Roman" w:hAnsi="Times New Roman" w:cs="Times New Roman"/>
          <w:sz w:val="24"/>
          <w:szCs w:val="24"/>
        </w:rPr>
        <w:t>Vagule</w:t>
      </w:r>
      <w:proofErr w:type="spellEnd"/>
      <w:r w:rsidR="00E30C4C">
        <w:rPr>
          <w:rFonts w:ascii="Times New Roman" w:hAnsi="Times New Roman" w:cs="Times New Roman"/>
          <w:sz w:val="24"/>
          <w:szCs w:val="24"/>
        </w:rPr>
        <w:t xml:space="preserve"> – lietvede.</w:t>
      </w:r>
    </w:p>
    <w:p w14:paraId="04A5F528" w14:textId="77777777" w:rsidR="00A54DB7" w:rsidRDefault="00A54DB7" w:rsidP="0027689A">
      <w:pPr>
        <w:spacing w:after="0" w:line="240" w:lineRule="auto"/>
        <w:jc w:val="both"/>
        <w:rPr>
          <w:rFonts w:ascii="Times New Roman" w:hAnsi="Times New Roman" w:cs="Times New Roman"/>
          <w:sz w:val="24"/>
          <w:szCs w:val="24"/>
        </w:rPr>
      </w:pPr>
    </w:p>
    <w:p w14:paraId="5D166D62" w14:textId="258F19EE" w:rsidR="00A54DB7" w:rsidRDefault="00A54DB7" w:rsidP="0027689A">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Administrācijas darbinieki</w:t>
      </w:r>
      <w:r>
        <w:rPr>
          <w:rFonts w:ascii="Times New Roman" w:hAnsi="Times New Roman" w:cs="Times New Roman"/>
          <w:sz w:val="24"/>
          <w:szCs w:val="24"/>
          <w:u w:val="single"/>
        </w:rPr>
        <w:t xml:space="preserve"> (attālināti)</w:t>
      </w:r>
      <w:r w:rsidRPr="00D669E2">
        <w:rPr>
          <w:rFonts w:ascii="Times New Roman" w:hAnsi="Times New Roman" w:cs="Times New Roman"/>
          <w:sz w:val="24"/>
          <w:szCs w:val="24"/>
        </w:rPr>
        <w:t>:</w:t>
      </w:r>
      <w:r>
        <w:rPr>
          <w:rFonts w:ascii="Times New Roman" w:hAnsi="Times New Roman" w:cs="Times New Roman"/>
          <w:sz w:val="24"/>
          <w:szCs w:val="24"/>
        </w:rPr>
        <w:t xml:space="preserve"> </w:t>
      </w:r>
      <w:r w:rsidR="00234B7F">
        <w:rPr>
          <w:rFonts w:ascii="Times New Roman" w:hAnsi="Times New Roman" w:cs="Times New Roman"/>
          <w:sz w:val="24"/>
          <w:szCs w:val="24"/>
        </w:rPr>
        <w:t xml:space="preserve">Solvita Seržāne – izglītības pārvaldes vadītāja, </w:t>
      </w:r>
      <w:r w:rsidR="00E30C4C">
        <w:rPr>
          <w:rFonts w:ascii="Times New Roman" w:hAnsi="Times New Roman" w:cs="Times New Roman"/>
          <w:sz w:val="24"/>
          <w:szCs w:val="24"/>
        </w:rPr>
        <w:t>Liene Ankrava – finanšu nodaļas vadītāja.</w:t>
      </w:r>
    </w:p>
    <w:p w14:paraId="5991B21E" w14:textId="77777777" w:rsidR="00F7192A" w:rsidRPr="00D669E2" w:rsidRDefault="00F7192A" w:rsidP="0027689A">
      <w:pPr>
        <w:spacing w:after="0" w:line="240" w:lineRule="auto"/>
        <w:jc w:val="both"/>
        <w:rPr>
          <w:rFonts w:ascii="Times New Roman" w:hAnsi="Times New Roman" w:cs="Times New Roman"/>
          <w:sz w:val="24"/>
          <w:szCs w:val="24"/>
        </w:rPr>
      </w:pPr>
    </w:p>
    <w:p w14:paraId="456B1EFC" w14:textId="0D5E9395" w:rsidR="00F7192A" w:rsidRDefault="00F7192A" w:rsidP="0027689A">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Pagastu un apvienību pārvalžu vadītāji</w:t>
      </w:r>
      <w:r w:rsidR="008E71C5">
        <w:rPr>
          <w:rFonts w:ascii="Times New Roman" w:hAnsi="Times New Roman" w:cs="Times New Roman"/>
          <w:sz w:val="24"/>
          <w:szCs w:val="24"/>
          <w:u w:val="single"/>
        </w:rPr>
        <w:t>, darbinieki</w:t>
      </w:r>
      <w:r w:rsidR="00A54DB7">
        <w:rPr>
          <w:rFonts w:ascii="Times New Roman" w:hAnsi="Times New Roman" w:cs="Times New Roman"/>
          <w:sz w:val="24"/>
          <w:szCs w:val="24"/>
          <w:u w:val="single"/>
        </w:rPr>
        <w:t xml:space="preserve"> (attālināti)</w:t>
      </w:r>
      <w:r w:rsidRPr="00D669E2">
        <w:rPr>
          <w:rFonts w:ascii="Times New Roman" w:hAnsi="Times New Roman" w:cs="Times New Roman"/>
          <w:sz w:val="24"/>
          <w:szCs w:val="24"/>
          <w:u w:val="single"/>
        </w:rPr>
        <w:t>:</w:t>
      </w:r>
      <w:r w:rsidR="004F44B9" w:rsidRPr="00D669E2">
        <w:rPr>
          <w:rFonts w:ascii="Times New Roman" w:hAnsi="Times New Roman" w:cs="Times New Roman"/>
          <w:sz w:val="24"/>
          <w:szCs w:val="24"/>
        </w:rPr>
        <w:t xml:space="preserve"> </w:t>
      </w:r>
      <w:r w:rsidR="00E30C4C">
        <w:rPr>
          <w:rFonts w:ascii="Times New Roman" w:hAnsi="Times New Roman" w:cs="Times New Roman"/>
          <w:sz w:val="24"/>
          <w:szCs w:val="24"/>
        </w:rPr>
        <w:t xml:space="preserve">Guntis </w:t>
      </w:r>
      <w:proofErr w:type="spellStart"/>
      <w:r w:rsidR="00E30C4C">
        <w:rPr>
          <w:rFonts w:ascii="Times New Roman" w:hAnsi="Times New Roman" w:cs="Times New Roman"/>
          <w:sz w:val="24"/>
          <w:szCs w:val="24"/>
        </w:rPr>
        <w:t>Ķeveris</w:t>
      </w:r>
      <w:proofErr w:type="spellEnd"/>
      <w:r w:rsidR="00E30C4C">
        <w:rPr>
          <w:rFonts w:ascii="Times New Roman" w:hAnsi="Times New Roman" w:cs="Times New Roman"/>
          <w:sz w:val="24"/>
          <w:szCs w:val="24"/>
        </w:rPr>
        <w:t xml:space="preserve"> – Madonas apvienības pārvaldes vadītājs, Karīna Tropa – Varakļānu apvienības pārvaldes vadītāja.</w:t>
      </w:r>
    </w:p>
    <w:p w14:paraId="6619F316" w14:textId="77777777" w:rsidR="0057697E" w:rsidRDefault="0057697E" w:rsidP="0027689A">
      <w:pPr>
        <w:spacing w:after="0" w:line="240" w:lineRule="auto"/>
        <w:jc w:val="both"/>
        <w:rPr>
          <w:rFonts w:ascii="Times New Roman" w:hAnsi="Times New Roman" w:cs="Times New Roman"/>
          <w:sz w:val="24"/>
          <w:szCs w:val="24"/>
        </w:rPr>
      </w:pPr>
    </w:p>
    <w:p w14:paraId="75A2554C" w14:textId="2DA8B750" w:rsidR="0057697E" w:rsidRDefault="0057697E" w:rsidP="0027689A">
      <w:pPr>
        <w:spacing w:after="0" w:line="240" w:lineRule="auto"/>
        <w:jc w:val="both"/>
        <w:rPr>
          <w:rFonts w:ascii="Times New Roman" w:hAnsi="Times New Roman" w:cs="Times New Roman"/>
          <w:sz w:val="24"/>
          <w:szCs w:val="24"/>
        </w:rPr>
      </w:pPr>
      <w:r w:rsidRPr="0057697E">
        <w:rPr>
          <w:rFonts w:ascii="Times New Roman" w:hAnsi="Times New Roman" w:cs="Times New Roman"/>
          <w:sz w:val="24"/>
          <w:szCs w:val="24"/>
          <w:u w:val="single"/>
        </w:rPr>
        <w:t>Iestāžu vadītāji</w:t>
      </w:r>
      <w:r w:rsidR="00E83CEE">
        <w:rPr>
          <w:rFonts w:ascii="Times New Roman" w:hAnsi="Times New Roman" w:cs="Times New Roman"/>
          <w:sz w:val="24"/>
          <w:szCs w:val="24"/>
          <w:u w:val="single"/>
        </w:rPr>
        <w:t xml:space="preserve"> un darbinieki</w:t>
      </w:r>
      <w:r w:rsidR="00637DAC">
        <w:rPr>
          <w:rFonts w:ascii="Times New Roman" w:hAnsi="Times New Roman" w:cs="Times New Roman"/>
          <w:sz w:val="24"/>
          <w:szCs w:val="24"/>
          <w:u w:val="single"/>
        </w:rPr>
        <w:t xml:space="preserve"> (attālināti)</w:t>
      </w:r>
      <w:r w:rsidRPr="0057697E">
        <w:rPr>
          <w:rFonts w:ascii="Times New Roman" w:hAnsi="Times New Roman" w:cs="Times New Roman"/>
          <w:sz w:val="24"/>
          <w:szCs w:val="24"/>
          <w:u w:val="single"/>
        </w:rPr>
        <w:t>:</w:t>
      </w:r>
      <w:r>
        <w:rPr>
          <w:rFonts w:ascii="Times New Roman" w:hAnsi="Times New Roman" w:cs="Times New Roman"/>
          <w:sz w:val="24"/>
          <w:szCs w:val="24"/>
        </w:rPr>
        <w:t xml:space="preserve"> </w:t>
      </w:r>
      <w:r w:rsidR="00E30C4C">
        <w:rPr>
          <w:rFonts w:ascii="Times New Roman" w:hAnsi="Times New Roman" w:cs="Times New Roman"/>
          <w:color w:val="000000" w:themeColor="text1"/>
          <w:sz w:val="24"/>
          <w:szCs w:val="24"/>
        </w:rPr>
        <w:t xml:space="preserve">Voldemārs </w:t>
      </w:r>
      <w:proofErr w:type="spellStart"/>
      <w:r w:rsidR="00E30C4C">
        <w:rPr>
          <w:rFonts w:ascii="Times New Roman" w:hAnsi="Times New Roman" w:cs="Times New Roman"/>
          <w:color w:val="000000" w:themeColor="text1"/>
          <w:sz w:val="24"/>
          <w:szCs w:val="24"/>
        </w:rPr>
        <w:t>Šmugais</w:t>
      </w:r>
      <w:proofErr w:type="spellEnd"/>
      <w:r w:rsidR="00E30C4C">
        <w:rPr>
          <w:rFonts w:ascii="Times New Roman" w:hAnsi="Times New Roman" w:cs="Times New Roman"/>
          <w:color w:val="000000" w:themeColor="text1"/>
          <w:sz w:val="24"/>
          <w:szCs w:val="24"/>
        </w:rPr>
        <w:t xml:space="preserve"> – Madonas Bērnu un jaunatnes sporta skolas direktors</w:t>
      </w:r>
      <w:r w:rsidR="00E30C4C">
        <w:rPr>
          <w:rFonts w:ascii="Times New Roman" w:hAnsi="Times New Roman" w:cs="Times New Roman"/>
          <w:color w:val="000000" w:themeColor="text1"/>
          <w:sz w:val="24"/>
          <w:szCs w:val="24"/>
        </w:rPr>
        <w:t>.</w:t>
      </w:r>
    </w:p>
    <w:p w14:paraId="3B9951A5" w14:textId="6AE85093" w:rsidR="004355E7" w:rsidRDefault="004355E7" w:rsidP="0027689A">
      <w:pPr>
        <w:spacing w:after="0" w:line="240" w:lineRule="auto"/>
        <w:jc w:val="both"/>
        <w:rPr>
          <w:rFonts w:ascii="Times New Roman" w:hAnsi="Times New Roman" w:cs="Times New Roman"/>
          <w:sz w:val="24"/>
          <w:szCs w:val="24"/>
        </w:rPr>
      </w:pPr>
    </w:p>
    <w:p w14:paraId="7081B562" w14:textId="77777777" w:rsidR="00543F59" w:rsidRPr="00D669E2" w:rsidRDefault="00543F59" w:rsidP="0027689A">
      <w:pPr>
        <w:spacing w:after="0" w:line="240" w:lineRule="auto"/>
        <w:jc w:val="both"/>
        <w:rPr>
          <w:rFonts w:ascii="Times New Roman" w:hAnsi="Times New Roman" w:cs="Times New Roman"/>
          <w:sz w:val="24"/>
          <w:szCs w:val="24"/>
        </w:rPr>
      </w:pPr>
    </w:p>
    <w:p w14:paraId="6440649D" w14:textId="7544D6E9" w:rsidR="000011CD" w:rsidRPr="00D669E2" w:rsidRDefault="000011CD" w:rsidP="0027689A">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rPr>
        <w:t xml:space="preserve">Sēdes vadītājs </w:t>
      </w:r>
      <w:r w:rsidR="00275B2A">
        <w:rPr>
          <w:rFonts w:ascii="Times New Roman" w:hAnsi="Times New Roman" w:cs="Times New Roman"/>
          <w:sz w:val="24"/>
          <w:szCs w:val="24"/>
        </w:rPr>
        <w:t xml:space="preserve">Aivis </w:t>
      </w:r>
      <w:proofErr w:type="spellStart"/>
      <w:r w:rsidR="00275B2A">
        <w:rPr>
          <w:rFonts w:ascii="Times New Roman" w:hAnsi="Times New Roman" w:cs="Times New Roman"/>
          <w:sz w:val="24"/>
          <w:szCs w:val="24"/>
        </w:rPr>
        <w:t>Mitenieks</w:t>
      </w:r>
      <w:proofErr w:type="spellEnd"/>
      <w:r w:rsidRPr="00D669E2">
        <w:rPr>
          <w:rFonts w:ascii="Times New Roman" w:hAnsi="Times New Roman" w:cs="Times New Roman"/>
          <w:sz w:val="24"/>
          <w:szCs w:val="24"/>
        </w:rPr>
        <w:t xml:space="preserve"> iepazīstina ar Madonas novada pašvaldības domes </w:t>
      </w:r>
      <w:r w:rsidR="00FF38ED">
        <w:rPr>
          <w:rFonts w:ascii="Times New Roman" w:hAnsi="Times New Roman" w:cs="Times New Roman"/>
          <w:sz w:val="24"/>
          <w:szCs w:val="24"/>
        </w:rPr>
        <w:t xml:space="preserve">Izglītības un jaunatnes lietu </w:t>
      </w:r>
      <w:r w:rsidRPr="00D669E2">
        <w:rPr>
          <w:rFonts w:ascii="Times New Roman" w:hAnsi="Times New Roman" w:cs="Times New Roman"/>
          <w:sz w:val="24"/>
          <w:szCs w:val="24"/>
        </w:rPr>
        <w:t xml:space="preserve">komitejas sēdes darba kārtību. </w:t>
      </w:r>
    </w:p>
    <w:p w14:paraId="2FC4BAF9" w14:textId="77777777" w:rsidR="0028684D" w:rsidRDefault="0028684D" w:rsidP="0027689A">
      <w:pPr>
        <w:spacing w:after="0" w:line="240" w:lineRule="auto"/>
        <w:jc w:val="both"/>
        <w:rPr>
          <w:rFonts w:ascii="Times New Roman" w:hAnsi="Times New Roman" w:cs="Times New Roman"/>
          <w:b/>
          <w:noProof/>
          <w:color w:val="000000" w:themeColor="text1"/>
          <w:sz w:val="24"/>
          <w:szCs w:val="24"/>
          <w:u w:val="single"/>
        </w:rPr>
      </w:pPr>
    </w:p>
    <w:p w14:paraId="705E7039" w14:textId="77777777" w:rsidR="00B31777" w:rsidRDefault="00B31777" w:rsidP="0027689A">
      <w:pPr>
        <w:spacing w:after="0" w:line="240" w:lineRule="auto"/>
        <w:jc w:val="both"/>
        <w:rPr>
          <w:rFonts w:ascii="Times New Roman" w:hAnsi="Times New Roman" w:cs="Times New Roman"/>
          <w:b/>
          <w:noProof/>
          <w:color w:val="000000" w:themeColor="text1"/>
          <w:sz w:val="24"/>
          <w:szCs w:val="24"/>
          <w:u w:val="single"/>
        </w:rPr>
      </w:pPr>
    </w:p>
    <w:p w14:paraId="268B9772" w14:textId="77777777" w:rsidR="00B31777" w:rsidRDefault="00B31777" w:rsidP="0027689A">
      <w:pPr>
        <w:spacing w:after="0" w:line="240" w:lineRule="auto"/>
        <w:jc w:val="both"/>
        <w:rPr>
          <w:rFonts w:ascii="Times New Roman" w:hAnsi="Times New Roman" w:cs="Times New Roman"/>
          <w:b/>
          <w:noProof/>
          <w:color w:val="000000" w:themeColor="text1"/>
          <w:sz w:val="24"/>
          <w:szCs w:val="24"/>
          <w:u w:val="single"/>
        </w:rPr>
      </w:pPr>
    </w:p>
    <w:p w14:paraId="4B757805" w14:textId="4BE8745C" w:rsidR="00761299" w:rsidRPr="00761299" w:rsidRDefault="00761299" w:rsidP="0027689A">
      <w:pPr>
        <w:spacing w:after="0" w:line="240" w:lineRule="auto"/>
        <w:jc w:val="both"/>
        <w:rPr>
          <w:rFonts w:ascii="Times New Roman" w:hAnsi="Times New Roman" w:cs="Times New Roman"/>
          <w:b/>
          <w:noProof/>
          <w:color w:val="000000" w:themeColor="text1"/>
          <w:sz w:val="24"/>
          <w:szCs w:val="24"/>
          <w:u w:val="single"/>
        </w:rPr>
      </w:pPr>
      <w:r w:rsidRPr="00761299">
        <w:rPr>
          <w:rFonts w:ascii="Times New Roman" w:hAnsi="Times New Roman" w:cs="Times New Roman"/>
          <w:b/>
          <w:noProof/>
          <w:color w:val="000000" w:themeColor="text1"/>
          <w:sz w:val="24"/>
          <w:szCs w:val="24"/>
          <w:u w:val="single"/>
        </w:rPr>
        <w:lastRenderedPageBreak/>
        <w:t>DARBA KĀRTĪBĀ:</w:t>
      </w:r>
    </w:p>
    <w:p w14:paraId="314F54D0" w14:textId="77777777" w:rsidR="00761299" w:rsidRDefault="00761299" w:rsidP="0027689A">
      <w:pPr>
        <w:spacing w:after="0" w:line="240" w:lineRule="auto"/>
        <w:jc w:val="both"/>
        <w:rPr>
          <w:rFonts w:ascii="Times New Roman" w:hAnsi="Times New Roman" w:cs="Times New Roman"/>
          <w:b/>
          <w:noProof/>
          <w:sz w:val="24"/>
          <w:szCs w:val="24"/>
          <w:u w:val="single"/>
        </w:rPr>
      </w:pPr>
    </w:p>
    <w:p w14:paraId="6BF2FF89" w14:textId="77777777" w:rsidR="009129CB" w:rsidRPr="00B81BEC" w:rsidRDefault="009129CB" w:rsidP="0082218F">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64420AC0" w14:textId="77777777"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Aivis Mitenieks</w:t>
      </w:r>
      <w:r w:rsidRPr="00F536C2">
        <w:rPr>
          <w:rFonts w:ascii="Times New Roman" w:hAnsi="Times New Roman" w:cs="Times New Roman"/>
          <w:sz w:val="24"/>
          <w:szCs w:val="24"/>
        </w:rPr>
        <w:t xml:space="preserve"> </w:t>
      </w:r>
    </w:p>
    <w:p w14:paraId="54A35BD0" w14:textId="77777777" w:rsidR="009129CB" w:rsidRPr="00B81BEC" w:rsidRDefault="009129CB" w:rsidP="0082218F">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Bērnu un jaunatnes sporta skolas izglītojamo līdzfinansējuma noteikšanu dienas mācību treniņu nometņu ēdināšanas izdevumu segšanai</w:t>
      </w:r>
    </w:p>
    <w:p w14:paraId="1A062244" w14:textId="77777777"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Voldemārs Šmugais</w:t>
      </w:r>
      <w:r w:rsidRPr="00F536C2">
        <w:rPr>
          <w:rFonts w:ascii="Times New Roman" w:hAnsi="Times New Roman" w:cs="Times New Roman"/>
          <w:sz w:val="24"/>
          <w:szCs w:val="24"/>
        </w:rPr>
        <w:t xml:space="preserve"> </w:t>
      </w:r>
    </w:p>
    <w:p w14:paraId="785D4D29" w14:textId="77777777" w:rsidR="009129CB" w:rsidRPr="00B81BEC" w:rsidRDefault="009129CB" w:rsidP="0082218F">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2E662285" w14:textId="50C473E9"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E30C4C" w:rsidRPr="00872910">
        <w:rPr>
          <w:rFonts w:ascii="Times New Roman" w:hAnsi="Times New Roman" w:cs="Times New Roman"/>
          <w:i/>
          <w:noProof/>
          <w:sz w:val="24"/>
          <w:szCs w:val="24"/>
        </w:rPr>
        <w:t>Solvita Seržāne</w:t>
      </w:r>
    </w:p>
    <w:p w14:paraId="1F470F47" w14:textId="197925BA" w:rsidR="009129CB" w:rsidRPr="00947E06" w:rsidRDefault="009129CB" w:rsidP="0082218F">
      <w:pPr>
        <w:spacing w:after="0" w:line="240" w:lineRule="auto"/>
        <w:contextualSpacing/>
        <w:jc w:val="both"/>
        <w:rPr>
          <w:rFonts w:ascii="Times New Roman" w:hAnsi="Times New Roman" w:cs="Times New Roman"/>
          <w:b/>
          <w:bCs/>
          <w:sz w:val="24"/>
          <w:szCs w:val="24"/>
          <w:u w:val="single"/>
        </w:rPr>
      </w:pPr>
      <w:r w:rsidRPr="00947E06">
        <w:rPr>
          <w:rFonts w:ascii="Times New Roman" w:hAnsi="Times New Roman" w:cs="Times New Roman"/>
          <w:sz w:val="24"/>
          <w:szCs w:val="24"/>
          <w:u w:val="single"/>
        </w:rPr>
        <w:t xml:space="preserve"> </w:t>
      </w:r>
      <w:r w:rsidRPr="00947E06">
        <w:rPr>
          <w:rFonts w:ascii="Times New Roman" w:hAnsi="Times New Roman" w:cs="Times New Roman"/>
          <w:b/>
          <w:noProof/>
          <w:sz w:val="24"/>
          <w:szCs w:val="24"/>
          <w:u w:val="single"/>
        </w:rPr>
        <w:t>3</w:t>
      </w:r>
      <w:r w:rsidRPr="00947E06">
        <w:rPr>
          <w:rFonts w:ascii="Times New Roman" w:hAnsi="Times New Roman" w:cs="Times New Roman"/>
          <w:b/>
          <w:sz w:val="24"/>
          <w:szCs w:val="24"/>
          <w:u w:val="single"/>
        </w:rPr>
        <w:t xml:space="preserve">. </w:t>
      </w:r>
      <w:r w:rsidR="00947E06" w:rsidRPr="00947E06">
        <w:rPr>
          <w:rFonts w:ascii="Times New Roman" w:hAnsi="Times New Roman" w:cs="Times New Roman"/>
          <w:b/>
          <w:bCs/>
          <w:sz w:val="24"/>
          <w:szCs w:val="24"/>
          <w:u w:val="single"/>
        </w:rPr>
        <w:t>Par Madonas novada pašvaldības iekšējā normatīvā akta Nr.___ “</w:t>
      </w:r>
      <w:bookmarkStart w:id="0" w:name="_Hlk219795953"/>
      <w:r w:rsidR="00947E06" w:rsidRPr="00947E06">
        <w:rPr>
          <w:rFonts w:ascii="Times New Roman" w:hAnsi="Times New Roman" w:cs="Times New Roman"/>
          <w:b/>
          <w:bCs/>
          <w:sz w:val="24"/>
          <w:szCs w:val="24"/>
          <w:u w:val="single"/>
        </w:rPr>
        <w:t>Grozījumi Madonas novada pašvaldības 2026. gada 30. janvāra iekšējā normatīvajā aktā Nr. 8 “Kārtība, kādā piešķir un izlieto pašvaldības budžetā paredzētos līdzekļus Madonas novada pašvaldības izglītības iestāžu izglītojamo ēdināšanas pakalpojumu sniegšanai</w:t>
      </w:r>
      <w:bookmarkEnd w:id="0"/>
      <w:r w:rsidR="00947E06" w:rsidRPr="00947E06">
        <w:rPr>
          <w:rFonts w:ascii="Times New Roman" w:hAnsi="Times New Roman" w:cs="Times New Roman"/>
          <w:b/>
          <w:bCs/>
          <w:sz w:val="24"/>
          <w:szCs w:val="24"/>
          <w:u w:val="single"/>
        </w:rPr>
        <w:t>”” izdošanu</w:t>
      </w:r>
    </w:p>
    <w:p w14:paraId="0421CACC" w14:textId="77777777"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1F6DA9D6" w14:textId="77777777" w:rsidR="009129CB" w:rsidRPr="00B81BEC" w:rsidRDefault="009129CB" w:rsidP="0082218F">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Varakļānu vidusskolas noteikumu "Kārtība , kādā izglītojamie tiek uzņemti Varakļānu vidusskolas vispārējās vidējās izglītības programmā" saskaņošanu</w:t>
      </w:r>
    </w:p>
    <w:p w14:paraId="4D193349" w14:textId="77777777"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5AD1485E" w14:textId="77777777" w:rsidR="009129CB" w:rsidRPr="00B81BEC" w:rsidRDefault="009129CB" w:rsidP="0082218F">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pilsētas vidusskolas noteikumu "Kārtība, kādā izglītojamie tiek uzņemti Madonas pilsētas vidusskolas vispārējās vidējās izglītības programmā" saskaņošanu</w:t>
      </w:r>
    </w:p>
    <w:p w14:paraId="29D2179D" w14:textId="77777777"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BE0B73A" w14:textId="77777777" w:rsidR="009129CB" w:rsidRPr="00B81BEC" w:rsidRDefault="009129CB" w:rsidP="0082218F">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Nr.___ “Madonas novada pašvaldības dibināto izglītības iestāžu vadītāju vakanto amata konkursu nolikums” izdošanu</w:t>
      </w:r>
    </w:p>
    <w:p w14:paraId="76E21A10" w14:textId="77777777" w:rsidR="009129CB" w:rsidRPr="00F536C2" w:rsidRDefault="009129CB" w:rsidP="0082218F">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Solvita Seržāne</w:t>
      </w:r>
      <w:r w:rsidRPr="00F536C2">
        <w:rPr>
          <w:rFonts w:ascii="Times New Roman" w:hAnsi="Times New Roman" w:cs="Times New Roman"/>
          <w:sz w:val="24"/>
          <w:szCs w:val="24"/>
        </w:rPr>
        <w:t xml:space="preserve"> </w:t>
      </w:r>
    </w:p>
    <w:p w14:paraId="7E6BFC10" w14:textId="77777777" w:rsidR="00BE4F71" w:rsidRDefault="00BE4F71" w:rsidP="0082218F">
      <w:pPr>
        <w:spacing w:after="0"/>
        <w:jc w:val="both"/>
        <w:rPr>
          <w:rFonts w:ascii="Times New Roman" w:hAnsi="Times New Roman" w:cs="Times New Roman"/>
          <w:i/>
          <w:sz w:val="24"/>
          <w:szCs w:val="24"/>
        </w:rPr>
      </w:pPr>
    </w:p>
    <w:p w14:paraId="471BE5C8" w14:textId="77777777" w:rsidR="00311985" w:rsidRPr="00F536C2" w:rsidRDefault="00311985" w:rsidP="0082218F">
      <w:pPr>
        <w:spacing w:after="0"/>
        <w:jc w:val="both"/>
        <w:rPr>
          <w:rFonts w:ascii="Times New Roman" w:hAnsi="Times New Roman" w:cs="Times New Roman"/>
          <w:i/>
          <w:sz w:val="24"/>
          <w:szCs w:val="24"/>
        </w:rPr>
      </w:pPr>
    </w:p>
    <w:p w14:paraId="09E4A5BD" w14:textId="77777777" w:rsidR="00FC695F" w:rsidRPr="00F536C2" w:rsidRDefault="00FC695F" w:rsidP="0082218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23B6FFD4" w14:textId="77777777" w:rsidR="00FC695F" w:rsidRPr="00F536C2" w:rsidRDefault="00FC695F" w:rsidP="0082218F">
      <w:pPr>
        <w:spacing w:before="60" w:after="0" w:line="276"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Aivis Mitenieks</w:t>
      </w:r>
    </w:p>
    <w:p w14:paraId="3E813C63" w14:textId="77777777" w:rsidR="00FC695F" w:rsidRDefault="00FC695F" w:rsidP="0082218F">
      <w:pPr>
        <w:spacing w:before="6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CCAB517" w14:textId="386AE85D" w:rsidR="00275B2A" w:rsidRDefault="00275B2A" w:rsidP="0082218F">
      <w:pPr>
        <w:spacing w:before="60" w:after="0" w:line="276" w:lineRule="auto"/>
        <w:jc w:val="both"/>
        <w:rPr>
          <w:rFonts w:ascii="Times New Roman" w:hAnsi="Times New Roman" w:cs="Times New Roman"/>
          <w:sz w:val="24"/>
          <w:szCs w:val="24"/>
        </w:rPr>
      </w:pPr>
      <w:r>
        <w:rPr>
          <w:rFonts w:ascii="Times New Roman" w:hAnsi="Times New Roman" w:cs="Times New Roman"/>
          <w:sz w:val="24"/>
          <w:szCs w:val="24"/>
        </w:rPr>
        <w:t>Sēdes vadītājs aicina balsot par sēdes darba kārtību.</w:t>
      </w:r>
    </w:p>
    <w:p w14:paraId="33C5F773" w14:textId="77777777" w:rsidR="001214D6" w:rsidRDefault="001214D6" w:rsidP="0082218F">
      <w:pPr>
        <w:spacing w:before="60" w:after="0" w:line="276" w:lineRule="auto"/>
        <w:jc w:val="both"/>
        <w:rPr>
          <w:rFonts w:ascii="Times New Roman" w:hAnsi="Times New Roman" w:cs="Times New Roman"/>
          <w:sz w:val="24"/>
          <w:szCs w:val="24"/>
        </w:rPr>
      </w:pPr>
    </w:p>
    <w:p w14:paraId="7EF669AB" w14:textId="77777777" w:rsidR="00FC695F" w:rsidRDefault="00FC695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(Aivis Mitenieks,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034D6B53" w14:textId="77777777" w:rsidR="001214D6" w:rsidRPr="00F536C2" w:rsidRDefault="001214D6" w:rsidP="0082218F">
      <w:pPr>
        <w:spacing w:before="60" w:after="0" w:line="276" w:lineRule="auto"/>
        <w:jc w:val="both"/>
        <w:rPr>
          <w:rFonts w:ascii="Times New Roman" w:hAnsi="Times New Roman" w:cs="Times New Roman"/>
          <w:b/>
          <w:sz w:val="24"/>
          <w:szCs w:val="24"/>
        </w:rPr>
      </w:pPr>
    </w:p>
    <w:p w14:paraId="73401B78" w14:textId="13BD3D9E" w:rsidR="0006381B" w:rsidRPr="00FE40DC" w:rsidRDefault="0006381B" w:rsidP="0082218F">
      <w:pPr>
        <w:spacing w:after="0" w:line="240" w:lineRule="auto"/>
        <w:jc w:val="both"/>
        <w:rPr>
          <w:rFonts w:ascii="Times New Roman" w:hAnsi="Times New Roman" w:cs="Times New Roman"/>
          <w:sz w:val="24"/>
          <w:szCs w:val="24"/>
        </w:rPr>
      </w:pPr>
      <w:r w:rsidRPr="00FE40DC">
        <w:rPr>
          <w:rFonts w:ascii="Times New Roman" w:hAnsi="Times New Roman" w:cs="Times New Roman"/>
          <w:sz w:val="24"/>
          <w:szCs w:val="24"/>
        </w:rPr>
        <w:t xml:space="preserve">Apstiprināt 2026. gada </w:t>
      </w:r>
      <w:r>
        <w:rPr>
          <w:rFonts w:ascii="Times New Roman" w:hAnsi="Times New Roman" w:cs="Times New Roman"/>
          <w:sz w:val="24"/>
          <w:szCs w:val="24"/>
        </w:rPr>
        <w:t>16. aprīļa</w:t>
      </w:r>
      <w:r w:rsidRPr="00FE40DC">
        <w:rPr>
          <w:rFonts w:ascii="Times New Roman" w:hAnsi="Times New Roman" w:cs="Times New Roman"/>
          <w:sz w:val="24"/>
          <w:szCs w:val="24"/>
        </w:rPr>
        <w:t xml:space="preserve"> Madonas novada pašvaldības domes Izglītības un jaunatnes </w:t>
      </w:r>
      <w:r>
        <w:rPr>
          <w:rFonts w:ascii="Times New Roman" w:hAnsi="Times New Roman" w:cs="Times New Roman"/>
          <w:sz w:val="24"/>
          <w:szCs w:val="24"/>
        </w:rPr>
        <w:t xml:space="preserve">lietu </w:t>
      </w:r>
      <w:r w:rsidRPr="00FE40DC">
        <w:rPr>
          <w:rFonts w:ascii="Times New Roman" w:hAnsi="Times New Roman" w:cs="Times New Roman"/>
          <w:sz w:val="24"/>
          <w:szCs w:val="24"/>
        </w:rPr>
        <w:t>komitejas sēdes darba kārtību.</w:t>
      </w:r>
    </w:p>
    <w:p w14:paraId="4E40BECE" w14:textId="77777777" w:rsidR="00FC695F" w:rsidRDefault="00FC695F" w:rsidP="0082218F">
      <w:pPr>
        <w:spacing w:before="60" w:after="0" w:line="276" w:lineRule="auto"/>
        <w:jc w:val="both"/>
        <w:rPr>
          <w:rFonts w:ascii="Times New Roman" w:hAnsi="Times New Roman" w:cs="Times New Roman"/>
          <w:sz w:val="24"/>
          <w:szCs w:val="24"/>
        </w:rPr>
      </w:pPr>
    </w:p>
    <w:p w14:paraId="765CC58D" w14:textId="77777777" w:rsidR="00FC695F" w:rsidRPr="00F536C2" w:rsidRDefault="00FC695F" w:rsidP="0082218F">
      <w:pPr>
        <w:spacing w:after="0"/>
        <w:jc w:val="both"/>
        <w:rPr>
          <w:rFonts w:ascii="Times New Roman" w:hAnsi="Times New Roman" w:cs="Times New Roman"/>
          <w:i/>
          <w:sz w:val="24"/>
          <w:szCs w:val="24"/>
        </w:rPr>
      </w:pPr>
    </w:p>
    <w:p w14:paraId="6013AC94" w14:textId="77777777" w:rsidR="00FC695F" w:rsidRPr="00F536C2" w:rsidRDefault="00FC695F" w:rsidP="0082218F">
      <w:pPr>
        <w:spacing w:after="0"/>
        <w:jc w:val="both"/>
        <w:rPr>
          <w:rFonts w:ascii="Times New Roman" w:hAnsi="Times New Roman" w:cs="Times New Roman"/>
          <w:i/>
          <w:sz w:val="24"/>
          <w:szCs w:val="24"/>
        </w:rPr>
      </w:pPr>
    </w:p>
    <w:p w14:paraId="6DD09B6E" w14:textId="77777777" w:rsidR="00FC695F" w:rsidRPr="00F536C2" w:rsidRDefault="00FC695F" w:rsidP="0082218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Bērnu un jaunatnes sporta skolas izglītojamo līdzfinansējuma noteikšanu dienas mācību treniņu nometņu ēdināšanas izdevumu segšanai</w:t>
      </w:r>
    </w:p>
    <w:p w14:paraId="76E7B9DA" w14:textId="77777777" w:rsidR="00FC695F" w:rsidRDefault="00FC695F" w:rsidP="0082218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Voldemārs Šmugais</w:t>
      </w:r>
    </w:p>
    <w:p w14:paraId="629CAF90" w14:textId="499FF6C7" w:rsidR="00E3787F" w:rsidRDefault="00E3787F" w:rsidP="0082218F">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S.Seržāne, L.Ankrava</w:t>
      </w:r>
    </w:p>
    <w:p w14:paraId="3E8A6075" w14:textId="68E54F8F" w:rsidR="00E3787F" w:rsidRDefault="00E3787F" w:rsidP="0082218F">
      <w:pPr>
        <w:spacing w:before="60" w:after="0" w:line="276" w:lineRule="auto"/>
        <w:ind w:firstLine="720"/>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V.Šmugais ziņo, ka 50% par ēdināšanu sedz pašvaldība, pārējo vecāki iemaksā pašvaldības kasē. S.Seržāne piebilst, ka, runājot ar kolēģiem, vienojušies par konstantu maksu 4,00 EUR, nevis 50%.</w:t>
      </w:r>
    </w:p>
    <w:p w14:paraId="2AF34A98" w14:textId="77777777" w:rsidR="00E3787F" w:rsidRPr="00F536C2" w:rsidRDefault="00E3787F" w:rsidP="0082218F">
      <w:pPr>
        <w:spacing w:before="60" w:after="0" w:line="276" w:lineRule="auto"/>
        <w:jc w:val="both"/>
        <w:rPr>
          <w:rFonts w:ascii="Times New Roman" w:hAnsi="Times New Roman" w:cs="Times New Roman"/>
          <w:i/>
          <w:sz w:val="24"/>
          <w:szCs w:val="24"/>
        </w:rPr>
      </w:pPr>
    </w:p>
    <w:p w14:paraId="32D1D9CE"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Ir saņemts Madonas Bērnu un jaunatnes sporta skolas (turpmāk  - Madonas BJSS) direktora V.Šmugā 30.03.2026. Nr. 83/1-8 iesniegums (reģistrēts Madonas novada pašvaldības lietvedībā 30.03.2026. Nr.2.1.3.1/26/1296) ar lūgumu noteikt Madonas BJSS izglītojamajiem līdzfinansējuma apmēru dienas mācību treniņu nometņu ēdināšanas izdevumu segšanai.</w:t>
      </w:r>
    </w:p>
    <w:p w14:paraId="379D862F"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BJSS organizē izglītojamajiem dienas mācību treniņu nometnes, kurās līdz šim par ēdināšanu sporta skola sedza 50% no izdevumiem, 50% izglītojamo vecāki, kuri par pakalpojumu norēķinājās skaidrā naudā ar ēdinātāju (ar pedagoga starpniecību) par saņemto pakalpojumu.</w:t>
      </w:r>
    </w:p>
    <w:p w14:paraId="31318474"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izslēgtu skaidras naudas darījumus Madonas BJSS organizētajās dienas mācību treniņu nometnēs, ir nepieciešams dienas mācību treniņu nometņu nolikumā noteikt samaksas apmēru un kārtību par ēdināšanas pakalpojumu.</w:t>
      </w:r>
    </w:p>
    <w:p w14:paraId="53B325A3"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Šobrīd veicot ēdināšanas pakalpojumu sniedzēju cenu aptauju, piedāvātā cena bija no 6,00 līdz 7,50 eiro par pusdienu komplektu ar PVN.</w:t>
      </w:r>
      <w:r>
        <w:rPr>
          <w:rFonts w:ascii="Times New Roman" w:hAnsi="Times New Roman" w:cs="Times New Roman"/>
          <w:sz w:val="24"/>
          <w:szCs w:val="24"/>
        </w:rPr>
        <w:t xml:space="preserve"> </w:t>
      </w:r>
    </w:p>
    <w:p w14:paraId="1AB7D3B4" w14:textId="77777777" w:rsidR="00FC695F" w:rsidRDefault="00FC695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34DF9826" w14:textId="77777777" w:rsidR="00B6608F" w:rsidRDefault="00B6608F" w:rsidP="0082218F">
      <w:pPr>
        <w:spacing w:before="60" w:after="0" w:line="276" w:lineRule="auto"/>
        <w:jc w:val="both"/>
        <w:rPr>
          <w:rFonts w:ascii="Times New Roman" w:hAnsi="Times New Roman"/>
          <w:b/>
          <w:sz w:val="24"/>
          <w:szCs w:val="24"/>
        </w:rPr>
      </w:pPr>
      <w:r>
        <w:rPr>
          <w:rFonts w:ascii="Times New Roman" w:hAnsi="Times New Roman"/>
          <w:b/>
          <w:sz w:val="24"/>
          <w:szCs w:val="24"/>
        </w:rPr>
        <w:t>Atbalstīt lēmuma projektu un virzīt izskatīšanai uz finanšu komitejas sēdi.</w:t>
      </w:r>
    </w:p>
    <w:p w14:paraId="1D46816B" w14:textId="77777777" w:rsidR="00B6608F" w:rsidRPr="00F536C2" w:rsidRDefault="00B6608F" w:rsidP="0082218F">
      <w:pPr>
        <w:spacing w:before="60" w:after="0" w:line="276" w:lineRule="auto"/>
        <w:jc w:val="both"/>
        <w:rPr>
          <w:rFonts w:ascii="Times New Roman" w:hAnsi="Times New Roman" w:cs="Times New Roman"/>
          <w:b/>
          <w:sz w:val="24"/>
          <w:szCs w:val="24"/>
        </w:rPr>
      </w:pPr>
    </w:p>
    <w:p w14:paraId="1941730A"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Madonas Bērnu un jaunatnes sporta skolas dienas mācību treniņu nometnēs  izglītojamo likumisko pārstāvju līdzfinansējums ir EUR 4,00  par dienas ēdināšanu.</w:t>
      </w:r>
    </w:p>
    <w:p w14:paraId="7EE70784"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Par ēdināšanas pakalpojumu nometnē tiek izrakstīts rēķins.</w:t>
      </w:r>
    </w:p>
    <w:p w14:paraId="00185EB3"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Goda ģimenēm līdzfinansējumam tiek piemērota 100% atlaide.</w:t>
      </w:r>
    </w:p>
    <w:p w14:paraId="41F5A35D"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Trūcīgās un maznodrošinātās mājsaimniecības statusā esošajiem tiek piemērota 100% atlaide.</w:t>
      </w:r>
    </w:p>
    <w:p w14:paraId="0788F251"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Madonas Bērnu un jaunatnes sporta skolas direktoram.</w:t>
      </w:r>
    </w:p>
    <w:p w14:paraId="2BC4D223" w14:textId="77777777" w:rsidR="00FC695F" w:rsidRPr="00C85BDF" w:rsidRDefault="00FC695F" w:rsidP="0082218F">
      <w:pPr>
        <w:spacing w:before="60" w:after="0" w:line="276" w:lineRule="auto"/>
        <w:jc w:val="both"/>
        <w:rPr>
          <w:rFonts w:ascii="Times New Roman" w:hAnsi="Times New Roman" w:cs="Times New Roman"/>
          <w:i/>
          <w:sz w:val="24"/>
          <w:szCs w:val="24"/>
        </w:rPr>
      </w:pPr>
    </w:p>
    <w:p w14:paraId="38BE51D8" w14:textId="43781E84" w:rsidR="00FC695F" w:rsidRPr="00F536C2" w:rsidRDefault="00E3787F" w:rsidP="0082218F">
      <w:pPr>
        <w:spacing w:after="0"/>
        <w:jc w:val="both"/>
        <w:rPr>
          <w:rFonts w:ascii="Times New Roman" w:hAnsi="Times New Roman" w:cs="Times New Roman"/>
          <w:i/>
          <w:sz w:val="24"/>
          <w:szCs w:val="24"/>
        </w:rPr>
      </w:pPr>
      <w:proofErr w:type="spellStart"/>
      <w:r>
        <w:rPr>
          <w:rFonts w:ascii="Times New Roman" w:hAnsi="Times New Roman" w:cs="Times New Roman"/>
          <w:i/>
          <w:sz w:val="24"/>
          <w:szCs w:val="24"/>
        </w:rPr>
        <w:t>Šmugais</w:t>
      </w:r>
      <w:proofErr w:type="spellEnd"/>
      <w:r>
        <w:rPr>
          <w:rFonts w:ascii="Times New Roman" w:hAnsi="Times New Roman" w:cs="Times New Roman"/>
          <w:i/>
          <w:sz w:val="24"/>
          <w:szCs w:val="24"/>
        </w:rPr>
        <w:t xml:space="preserve"> </w:t>
      </w:r>
      <w:r w:rsidRPr="00E3787F">
        <w:rPr>
          <w:rFonts w:ascii="Times New Roman" w:hAnsi="Times New Roman" w:cs="Times New Roman"/>
          <w:i/>
          <w:sz w:val="24"/>
          <w:szCs w:val="24"/>
        </w:rPr>
        <w:t>26529414</w:t>
      </w:r>
    </w:p>
    <w:p w14:paraId="7856B018" w14:textId="77777777" w:rsidR="00FC695F" w:rsidRDefault="00FC695F" w:rsidP="0082218F">
      <w:pPr>
        <w:spacing w:after="0"/>
        <w:jc w:val="both"/>
        <w:rPr>
          <w:rFonts w:ascii="Times New Roman" w:hAnsi="Times New Roman" w:cs="Times New Roman"/>
          <w:i/>
          <w:sz w:val="24"/>
          <w:szCs w:val="24"/>
        </w:rPr>
      </w:pPr>
    </w:p>
    <w:p w14:paraId="2E463926" w14:textId="77777777" w:rsidR="00E3787F" w:rsidRPr="00F536C2" w:rsidRDefault="00E3787F" w:rsidP="0082218F">
      <w:pPr>
        <w:spacing w:after="0"/>
        <w:jc w:val="both"/>
        <w:rPr>
          <w:rFonts w:ascii="Times New Roman" w:hAnsi="Times New Roman" w:cs="Times New Roman"/>
          <w:i/>
          <w:sz w:val="24"/>
          <w:szCs w:val="24"/>
        </w:rPr>
      </w:pPr>
    </w:p>
    <w:p w14:paraId="30AE86C0" w14:textId="77777777" w:rsidR="00FC695F" w:rsidRPr="00F536C2" w:rsidRDefault="00FC695F" w:rsidP="0082218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32743B4F" w14:textId="5423F54B" w:rsidR="00FC695F" w:rsidRDefault="00FC695F" w:rsidP="0082218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E30C4C" w:rsidRPr="00872910">
        <w:rPr>
          <w:rFonts w:ascii="Times New Roman" w:hAnsi="Times New Roman" w:cs="Times New Roman"/>
          <w:i/>
          <w:noProof/>
          <w:sz w:val="24"/>
          <w:szCs w:val="24"/>
        </w:rPr>
        <w:t>Solvita Seržāne</w:t>
      </w:r>
    </w:p>
    <w:p w14:paraId="06C93094" w14:textId="6F5957D5" w:rsidR="00E3787F" w:rsidRDefault="00E3787F" w:rsidP="0082218F">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L.Ankrava</w:t>
      </w:r>
    </w:p>
    <w:p w14:paraId="1A9B6189" w14:textId="77777777" w:rsidR="00947E06" w:rsidRDefault="00947E06" w:rsidP="0082218F">
      <w:pPr>
        <w:spacing w:after="0" w:line="240" w:lineRule="auto"/>
        <w:contextualSpacing/>
        <w:jc w:val="both"/>
        <w:rPr>
          <w:rFonts w:ascii="Times New Roman" w:hAnsi="Times New Roman" w:cs="Times New Roman"/>
          <w:i/>
          <w:sz w:val="24"/>
          <w:szCs w:val="24"/>
        </w:rPr>
      </w:pPr>
    </w:p>
    <w:p w14:paraId="1893ED7D" w14:textId="11202E42" w:rsidR="00E3787F" w:rsidRDefault="00E3787F" w:rsidP="0082218F">
      <w:pPr>
        <w:spacing w:after="0" w:line="240" w:lineRule="auto"/>
        <w:contextualSpacing/>
        <w:jc w:val="both"/>
        <w:rPr>
          <w:rFonts w:ascii="Times New Roman" w:eastAsia="MS Mincho" w:hAnsi="Times New Roman"/>
          <w:sz w:val="24"/>
          <w:szCs w:val="24"/>
        </w:rPr>
      </w:pPr>
      <w:r w:rsidRPr="00373A79">
        <w:rPr>
          <w:rFonts w:ascii="Times New Roman" w:eastAsia="MS Mincho" w:hAnsi="Times New Roman"/>
          <w:sz w:val="24"/>
          <w:szCs w:val="24"/>
        </w:rPr>
        <w:t xml:space="preserve">Saskaņā ar Pašvaldību likumu 10. panta </w:t>
      </w:r>
      <w:r>
        <w:rPr>
          <w:rFonts w:ascii="Times New Roman" w:eastAsia="MS Mincho" w:hAnsi="Times New Roman"/>
          <w:sz w:val="24"/>
          <w:szCs w:val="24"/>
        </w:rPr>
        <w:t>otrās daļas 2.punkta d)apakšpunktu, j</w:t>
      </w:r>
      <w:r w:rsidRPr="004336CE">
        <w:rPr>
          <w:rFonts w:ascii="Times New Roman" w:eastAsia="MS Mincho" w:hAnsi="Times New Roman"/>
          <w:sz w:val="24"/>
          <w:szCs w:val="24"/>
        </w:rPr>
        <w:t>a likums tieši nenoteic, ka attiecīgā lēmuma pieņemšana ir domes kompetencē, dome, paredzot to pašvaldības nolikumā, var pilnvarot pašvaldības administrāciju</w:t>
      </w:r>
      <w:r>
        <w:rPr>
          <w:rFonts w:ascii="Times New Roman" w:eastAsia="MS Mincho" w:hAnsi="Times New Roman"/>
          <w:sz w:val="24"/>
          <w:szCs w:val="24"/>
        </w:rPr>
        <w:t>,</w:t>
      </w:r>
      <w:r w:rsidRPr="00373A79">
        <w:rPr>
          <w:rFonts w:ascii="Times New Roman" w:eastAsia="MS Mincho" w:hAnsi="Times New Roman"/>
          <w:sz w:val="24"/>
          <w:szCs w:val="24"/>
        </w:rPr>
        <w:t xml:space="preserve"> </w:t>
      </w:r>
      <w:r w:rsidRPr="004336CE">
        <w:rPr>
          <w:rFonts w:ascii="Times New Roman" w:eastAsia="MS Mincho" w:hAnsi="Times New Roman"/>
          <w:sz w:val="24"/>
          <w:szCs w:val="24"/>
        </w:rPr>
        <w:t>ja tas nav aizliegts vai noteikts ar likumu, noteikt maksu par</w:t>
      </w:r>
      <w:r w:rsidRPr="00373A79">
        <w:rPr>
          <w:rFonts w:ascii="Times New Roman" w:eastAsia="MS Mincho" w:hAnsi="Times New Roman"/>
          <w:sz w:val="24"/>
          <w:szCs w:val="24"/>
        </w:rPr>
        <w:t xml:space="preserve"> </w:t>
      </w:r>
      <w:r w:rsidRPr="004336CE">
        <w:rPr>
          <w:rFonts w:ascii="Times New Roman" w:eastAsia="MS Mincho" w:hAnsi="Times New Roman"/>
          <w:sz w:val="24"/>
          <w:szCs w:val="24"/>
        </w:rPr>
        <w:t>citiem pašvaldības sniegtajiem pakalpojumiem</w:t>
      </w:r>
      <w:r>
        <w:rPr>
          <w:rFonts w:ascii="Times New Roman" w:eastAsia="MS Mincho" w:hAnsi="Times New Roman"/>
          <w:sz w:val="24"/>
          <w:szCs w:val="24"/>
        </w:rPr>
        <w:t>.</w:t>
      </w:r>
      <w:r w:rsidRPr="00373A79">
        <w:rPr>
          <w:rFonts w:ascii="Times New Roman" w:eastAsia="MS Mincho" w:hAnsi="Times New Roman"/>
          <w:sz w:val="24"/>
          <w:szCs w:val="24"/>
        </w:rPr>
        <w:t xml:space="preserve"> </w:t>
      </w:r>
      <w:r>
        <w:rPr>
          <w:rFonts w:ascii="Times New Roman" w:eastAsia="MS Mincho" w:hAnsi="Times New Roman"/>
          <w:sz w:val="24"/>
          <w:szCs w:val="24"/>
        </w:rPr>
        <w:t xml:space="preserve">Tā kā Madonas novada </w:t>
      </w:r>
      <w:r>
        <w:rPr>
          <w:rFonts w:ascii="Times New Roman" w:eastAsia="MS Mincho" w:hAnsi="Times New Roman"/>
          <w:sz w:val="24"/>
          <w:szCs w:val="24"/>
        </w:rPr>
        <w:lastRenderedPageBreak/>
        <w:t xml:space="preserve">pašvaldības </w:t>
      </w:r>
      <w:r w:rsidRPr="00373A79">
        <w:rPr>
          <w:rFonts w:ascii="Times New Roman" w:eastAsia="MS Mincho" w:hAnsi="Times New Roman"/>
          <w:sz w:val="24"/>
          <w:szCs w:val="24"/>
        </w:rPr>
        <w:t xml:space="preserve">dome </w:t>
      </w:r>
      <w:r>
        <w:rPr>
          <w:rFonts w:ascii="Times New Roman" w:eastAsia="MS Mincho" w:hAnsi="Times New Roman"/>
          <w:sz w:val="24"/>
          <w:szCs w:val="24"/>
        </w:rPr>
        <w:t>tās nolikumā nav pilnvarojusi Madonas novada Centrālo administrāciju noteikt maksu par pašvaldības sniegtajiem pakalpojumiem, tad šāda lēmuma pieņemšana saskaņā ar Pašvaldību likuma 10.panta pirmo daļu ir domes kompetencē.</w:t>
      </w:r>
    </w:p>
    <w:p w14:paraId="7E0A8782"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t>Pašvaldībā saņemts Madonas bērnu un jauniešu centra iesniegumu ar lūgumu</w:t>
      </w:r>
      <w:r w:rsidRPr="00FF002E">
        <w:rPr>
          <w:rFonts w:ascii="Times New Roman" w:eastAsia="MS Mincho" w:hAnsi="Times New Roman"/>
          <w:sz w:val="24"/>
          <w:szCs w:val="24"/>
        </w:rPr>
        <w:t xml:space="preserve"> iekļaut Madonas novada pašvaldības iestādes “Madonas Bērnu un jauniešu centrs” maksas pakalpojumu cenrādī STEM izglītojošo nodarbību: “Materiālu izaicinājums” (4.–6. klašu izglītojamajiem). Nodarbības laikā dalībnieki, veicot pētniecībā balstītus uzdevumus, iepazīst dažādu materiālu īpašības un to ietekmi uz konstrukciju darbību. Praktiskajā daļā dalībnieki izstrādā transporta līdzekļa modeli, testē to un analizē iegūtos rezultātus. Nodarbība atbilst </w:t>
      </w:r>
      <w:proofErr w:type="spellStart"/>
      <w:r w:rsidRPr="00FF002E">
        <w:rPr>
          <w:rFonts w:ascii="Times New Roman" w:eastAsia="MS Mincho" w:hAnsi="Times New Roman"/>
          <w:sz w:val="24"/>
          <w:szCs w:val="24"/>
        </w:rPr>
        <w:t>dabaszinību</w:t>
      </w:r>
      <w:proofErr w:type="spellEnd"/>
      <w:r w:rsidRPr="00FF002E">
        <w:rPr>
          <w:rFonts w:ascii="Times New Roman" w:eastAsia="MS Mincho" w:hAnsi="Times New Roman"/>
          <w:sz w:val="24"/>
          <w:szCs w:val="24"/>
        </w:rPr>
        <w:t xml:space="preserve"> mācību jomai (1.–6. klase), tematam: “Kā izmanto materiālus?”</w:t>
      </w:r>
    </w:p>
    <w:p w14:paraId="74FD81C8"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Pakalpojuma sniegšanas informācija:</w:t>
      </w:r>
    </w:p>
    <w:p w14:paraId="3C68C3BA"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Norises vieta: Skolas iela 8, Madona,</w:t>
      </w:r>
    </w:p>
    <w:p w14:paraId="1A2989F8"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 xml:space="preserve">Ilgums: 80 minūtes, </w:t>
      </w:r>
    </w:p>
    <w:p w14:paraId="469EA8F0"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 xml:space="preserve">Mērķauditorija: 4.–6. klašu izglītojamie, </w:t>
      </w:r>
    </w:p>
    <w:p w14:paraId="4FC3E1B8"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Dalībnieku skaits grupā: līdz 25.</w:t>
      </w:r>
    </w:p>
    <w:p w14:paraId="28B72437"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Pakalpojuma izmaksu aprēķins (uz 1 dalībnieku)</w:t>
      </w:r>
    </w:p>
    <w:p w14:paraId="14F519B1"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Materiālu izmaksas: ~3.00 EUR</w:t>
      </w:r>
    </w:p>
    <w:p w14:paraId="19E74843"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(materiāli: pudeļu korķīši, kartons, stiprinājumi, līme, līmlentes, finieris, salmiņi, putu gumija, dažāda izmēra kastītes, stikla lodītes, saspraudes u.c.; darba lapas)</w:t>
      </w:r>
    </w:p>
    <w:p w14:paraId="58CBE537"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Darba samaksa pasniedzējam: ~ 4.00 EUR</w:t>
      </w:r>
    </w:p>
    <w:p w14:paraId="212555A2"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(nodarbības sagatavošana, vadīšana, dokumentācijas sagatavošana, projekta atskaišu iesniegšana, publicitātes nodrošināšana utt.)</w:t>
      </w:r>
    </w:p>
    <w:p w14:paraId="3052FBD9"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Pakalpojuma cena</w:t>
      </w:r>
    </w:p>
    <w:p w14:paraId="7A947F0F"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7.00 EUR par vienu dalībnieku</w:t>
      </w:r>
    </w:p>
    <w:p w14:paraId="2DDB4A60" w14:textId="77777777" w:rsidR="00E3787F" w:rsidRPr="00FF002E"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Papildu informācija</w:t>
      </w:r>
      <w:r>
        <w:rPr>
          <w:rFonts w:ascii="Times New Roman" w:eastAsia="MS Mincho" w:hAnsi="Times New Roman"/>
          <w:sz w:val="24"/>
          <w:szCs w:val="24"/>
        </w:rPr>
        <w:t xml:space="preserve"> - </w:t>
      </w:r>
      <w:r w:rsidRPr="00FF002E">
        <w:rPr>
          <w:rFonts w:ascii="Times New Roman" w:eastAsia="MS Mincho" w:hAnsi="Times New Roman"/>
          <w:sz w:val="24"/>
          <w:szCs w:val="24"/>
        </w:rPr>
        <w:t>Pakalpojums tiek īstenots Eiropas Sociālā fonda Plus projekta</w:t>
      </w:r>
    </w:p>
    <w:p w14:paraId="50C11C51" w14:textId="77777777" w:rsidR="00E3787F" w:rsidRDefault="00E3787F" w:rsidP="0082218F">
      <w:pPr>
        <w:spacing w:after="0" w:line="240" w:lineRule="auto"/>
        <w:ind w:firstLine="567"/>
        <w:contextualSpacing/>
        <w:jc w:val="both"/>
        <w:rPr>
          <w:rFonts w:ascii="Times New Roman" w:eastAsia="MS Mincho" w:hAnsi="Times New Roman"/>
          <w:sz w:val="24"/>
          <w:szCs w:val="24"/>
        </w:rPr>
      </w:pPr>
      <w:r w:rsidRPr="00FF002E">
        <w:rPr>
          <w:rFonts w:ascii="Times New Roman" w:eastAsia="MS Mincho" w:hAnsi="Times New Roman"/>
          <w:sz w:val="24"/>
          <w:szCs w:val="24"/>
        </w:rPr>
        <w:t>Nr. 4.2.2.1/1/25/I/001</w:t>
      </w:r>
      <w:r>
        <w:rPr>
          <w:rFonts w:ascii="Times New Roman" w:eastAsia="MS Mincho" w:hAnsi="Times New Roman"/>
          <w:sz w:val="24"/>
          <w:szCs w:val="24"/>
        </w:rPr>
        <w:t xml:space="preserve"> </w:t>
      </w:r>
      <w:r w:rsidRPr="00FF002E">
        <w:rPr>
          <w:rFonts w:ascii="Times New Roman" w:eastAsia="MS Mincho" w:hAnsi="Times New Roman"/>
          <w:sz w:val="24"/>
          <w:szCs w:val="24"/>
        </w:rPr>
        <w:t>“STEM un pilsoniskās līdzdalības norises plašākai izglītības pieredzei un karjeras izvēlei” ietvaros.</w:t>
      </w:r>
    </w:p>
    <w:p w14:paraId="1B68284B" w14:textId="77777777" w:rsidR="00E3787F" w:rsidRDefault="00E3787F" w:rsidP="0082218F">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t>Pamatojoties uz augstāk minēto iesniegumu nepieciešams grozīt maksas pakalpojuma cenrāža 9. pielikumu un papildināt ar 7.4. punktu.</w:t>
      </w:r>
    </w:p>
    <w:p w14:paraId="05DE890F" w14:textId="77777777" w:rsidR="00E3787F" w:rsidRDefault="00E3787F" w:rsidP="0082218F">
      <w:pPr>
        <w:spacing w:after="0" w:line="240" w:lineRule="auto"/>
        <w:ind w:firstLine="567"/>
        <w:contextualSpacing/>
        <w:jc w:val="both"/>
        <w:rPr>
          <w:rFonts w:ascii="Times New Roman" w:eastAsia="MS Mincho" w:hAnsi="Times New Roman"/>
          <w:sz w:val="24"/>
          <w:szCs w:val="24"/>
        </w:rPr>
      </w:pPr>
    </w:p>
    <w:p w14:paraId="453CC6B0" w14:textId="77777777" w:rsidR="00E3787F" w:rsidRDefault="00E3787F" w:rsidP="0082218F">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t xml:space="preserve">Lai sakārtotu strukturāli pareizi </w:t>
      </w:r>
      <w:r w:rsidRPr="00FF002E">
        <w:rPr>
          <w:rFonts w:ascii="Times New Roman" w:eastAsia="MS Mincho" w:hAnsi="Times New Roman"/>
          <w:sz w:val="24"/>
          <w:szCs w:val="24"/>
        </w:rPr>
        <w:t>“Madonas apvienības pārvaldes un Madonas pilsētas teritorijas iestāžu sniegtie maksas pakalpojumi un to cenrādis”</w:t>
      </w:r>
      <w:r>
        <w:rPr>
          <w:rFonts w:ascii="Times New Roman" w:eastAsia="MS Mincho" w:hAnsi="Times New Roman"/>
          <w:sz w:val="24"/>
          <w:szCs w:val="24"/>
        </w:rPr>
        <w:t xml:space="preserve"> nepieciešams nodalīt no 9.pielikuma 7.punkta 7.2. apakšpunktu, par </w:t>
      </w:r>
      <w:r w:rsidRPr="00751588">
        <w:rPr>
          <w:rFonts w:ascii="Times New Roman" w:eastAsia="MS Mincho" w:hAnsi="Times New Roman"/>
          <w:sz w:val="24"/>
          <w:szCs w:val="24"/>
        </w:rPr>
        <w:t xml:space="preserve">Madonas novada </w:t>
      </w:r>
      <w:proofErr w:type="spellStart"/>
      <w:r w:rsidRPr="00751588">
        <w:rPr>
          <w:rFonts w:ascii="Times New Roman" w:eastAsia="MS Mincho" w:hAnsi="Times New Roman"/>
          <w:sz w:val="24"/>
          <w:szCs w:val="24"/>
        </w:rPr>
        <w:t>multifunkcionālā</w:t>
      </w:r>
      <w:proofErr w:type="spellEnd"/>
      <w:r w:rsidRPr="00751588">
        <w:rPr>
          <w:rFonts w:ascii="Times New Roman" w:eastAsia="MS Mincho" w:hAnsi="Times New Roman"/>
          <w:sz w:val="24"/>
          <w:szCs w:val="24"/>
        </w:rPr>
        <w:t xml:space="preserve"> jaunatnes iniciatīvu centr</w:t>
      </w:r>
      <w:r>
        <w:rPr>
          <w:rFonts w:ascii="Times New Roman" w:eastAsia="MS Mincho" w:hAnsi="Times New Roman"/>
          <w:sz w:val="24"/>
          <w:szCs w:val="24"/>
        </w:rPr>
        <w:t>a KUBS pakalpojumiem, kas pēc struktūras ir atsevišķa struktūrvienība un nav pakļauta Madonas bērnu un jauniešu centram. Tādā veidā izveidojot 9.pielikuma 16.punktu.</w:t>
      </w:r>
    </w:p>
    <w:p w14:paraId="479F174B" w14:textId="77777777" w:rsidR="00E3787F" w:rsidRDefault="00E3787F" w:rsidP="0082218F">
      <w:pPr>
        <w:spacing w:after="0" w:line="240" w:lineRule="auto"/>
        <w:ind w:firstLine="567"/>
        <w:contextualSpacing/>
        <w:jc w:val="both"/>
        <w:rPr>
          <w:rFonts w:ascii="Times New Roman" w:eastAsia="MS Mincho" w:hAnsi="Times New Roman"/>
          <w:sz w:val="24"/>
          <w:szCs w:val="24"/>
        </w:rPr>
      </w:pPr>
    </w:p>
    <w:p w14:paraId="3FE394CB" w14:textId="77777777" w:rsidR="00E3787F" w:rsidRDefault="00E3787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737BE90F" w14:textId="2F47C436" w:rsidR="0082218F" w:rsidRPr="0082218F" w:rsidRDefault="0082218F" w:rsidP="0082218F">
      <w:pPr>
        <w:spacing w:before="60" w:after="0" w:line="276" w:lineRule="auto"/>
        <w:jc w:val="both"/>
        <w:rPr>
          <w:rFonts w:ascii="Times New Roman" w:hAnsi="Times New Roman"/>
          <w:b/>
          <w:sz w:val="24"/>
          <w:szCs w:val="24"/>
        </w:rPr>
      </w:pPr>
      <w:r>
        <w:rPr>
          <w:rFonts w:ascii="Times New Roman" w:hAnsi="Times New Roman"/>
          <w:b/>
          <w:sz w:val="24"/>
          <w:szCs w:val="24"/>
        </w:rPr>
        <w:t>Atbalstīt lēmuma projektu un virzīt izskatīšanai uz finanšu komitejas sēdi.</w:t>
      </w:r>
    </w:p>
    <w:p w14:paraId="5E1EB32C" w14:textId="77777777" w:rsidR="00E3787F" w:rsidRPr="00512112" w:rsidRDefault="00E3787F" w:rsidP="0082218F">
      <w:pPr>
        <w:spacing w:after="0" w:line="240" w:lineRule="auto"/>
        <w:ind w:firstLine="567"/>
        <w:contextualSpacing/>
        <w:jc w:val="both"/>
        <w:rPr>
          <w:rFonts w:ascii="Times New Roman" w:eastAsia="MS Mincho" w:hAnsi="Times New Roman"/>
          <w:sz w:val="24"/>
          <w:szCs w:val="24"/>
        </w:rPr>
      </w:pPr>
    </w:p>
    <w:p w14:paraId="5ACC8DE0" w14:textId="77777777" w:rsidR="00E3787F" w:rsidRDefault="00E3787F" w:rsidP="0082218F">
      <w:pPr>
        <w:numPr>
          <w:ilvl w:val="0"/>
          <w:numId w:val="31"/>
        </w:numPr>
        <w:tabs>
          <w:tab w:val="left" w:pos="284"/>
        </w:tabs>
        <w:suppressAutoHyphens/>
        <w:spacing w:after="0" w:line="240" w:lineRule="auto"/>
        <w:ind w:left="0" w:firstLine="0"/>
        <w:contextualSpacing/>
        <w:jc w:val="both"/>
        <w:rPr>
          <w:rFonts w:ascii="Times New Roman" w:hAnsi="Times New Roman"/>
          <w:sz w:val="24"/>
          <w:szCs w:val="24"/>
        </w:rPr>
      </w:pPr>
      <w:r w:rsidRPr="00373A79">
        <w:rPr>
          <w:rFonts w:ascii="Times New Roman" w:hAnsi="Times New Roman"/>
          <w:sz w:val="24"/>
          <w:szCs w:val="24"/>
        </w:rPr>
        <w:t>Grozīt Madonas novada pašvaldības domes 2025.</w:t>
      </w:r>
      <w:r>
        <w:rPr>
          <w:rFonts w:ascii="Times New Roman" w:hAnsi="Times New Roman"/>
          <w:sz w:val="24"/>
          <w:szCs w:val="24"/>
        </w:rPr>
        <w:t> gada 27. novembra</w:t>
      </w:r>
      <w:r w:rsidRPr="00373A79">
        <w:rPr>
          <w:rFonts w:ascii="Times New Roman" w:hAnsi="Times New Roman"/>
          <w:sz w:val="24"/>
          <w:szCs w:val="24"/>
        </w:rPr>
        <w:t xml:space="preserve"> lēmum</w:t>
      </w:r>
      <w:r>
        <w:rPr>
          <w:rFonts w:ascii="Times New Roman" w:hAnsi="Times New Roman"/>
          <w:sz w:val="24"/>
          <w:szCs w:val="24"/>
        </w:rPr>
        <w:t>u</w:t>
      </w:r>
      <w:r w:rsidRPr="00373A79">
        <w:rPr>
          <w:rFonts w:ascii="Times New Roman" w:hAnsi="Times New Roman"/>
          <w:sz w:val="24"/>
          <w:szCs w:val="24"/>
        </w:rPr>
        <w:t xml:space="preserve"> Nr.</w:t>
      </w:r>
      <w:r>
        <w:rPr>
          <w:rFonts w:ascii="Times New Roman" w:hAnsi="Times New Roman"/>
          <w:sz w:val="24"/>
          <w:szCs w:val="24"/>
        </w:rPr>
        <w:t> </w:t>
      </w:r>
      <w:r w:rsidRPr="00373A79">
        <w:rPr>
          <w:rFonts w:ascii="Times New Roman" w:hAnsi="Times New Roman"/>
          <w:sz w:val="24"/>
          <w:szCs w:val="24"/>
        </w:rPr>
        <w:t>430 “Par Madonas novada pašvaldības maksas pakalpojumu cenrāža apstiprināšanu” (protokols Nr.</w:t>
      </w:r>
      <w:r>
        <w:rPr>
          <w:rFonts w:ascii="Times New Roman" w:hAnsi="Times New Roman"/>
          <w:sz w:val="24"/>
          <w:szCs w:val="24"/>
        </w:rPr>
        <w:t> </w:t>
      </w:r>
      <w:r w:rsidRPr="00373A79">
        <w:rPr>
          <w:rFonts w:ascii="Times New Roman" w:hAnsi="Times New Roman"/>
          <w:sz w:val="24"/>
          <w:szCs w:val="24"/>
        </w:rPr>
        <w:t>12, 80.</w:t>
      </w:r>
      <w:r>
        <w:rPr>
          <w:rFonts w:ascii="Times New Roman" w:hAnsi="Times New Roman"/>
          <w:sz w:val="24"/>
          <w:szCs w:val="24"/>
        </w:rPr>
        <w:t> </w:t>
      </w:r>
      <w:r w:rsidRPr="00373A79">
        <w:rPr>
          <w:rFonts w:ascii="Times New Roman" w:hAnsi="Times New Roman"/>
          <w:sz w:val="24"/>
          <w:szCs w:val="24"/>
        </w:rPr>
        <w:t>p.),</w:t>
      </w:r>
      <w:r>
        <w:rPr>
          <w:rFonts w:ascii="Times New Roman" w:hAnsi="Times New Roman"/>
          <w:sz w:val="24"/>
          <w:szCs w:val="24"/>
        </w:rPr>
        <w:t xml:space="preserve"> papildinot tā</w:t>
      </w:r>
      <w:r w:rsidRPr="00373A79">
        <w:rPr>
          <w:rFonts w:ascii="Times New Roman" w:hAnsi="Times New Roman"/>
          <w:sz w:val="24"/>
          <w:szCs w:val="24"/>
        </w:rPr>
        <w:t xml:space="preserve"> pielikum</w:t>
      </w:r>
      <w:r>
        <w:rPr>
          <w:rFonts w:ascii="Times New Roman" w:hAnsi="Times New Roman"/>
          <w:sz w:val="24"/>
          <w:szCs w:val="24"/>
        </w:rPr>
        <w:t>u</w:t>
      </w:r>
      <w:r w:rsidRPr="00373A79">
        <w:rPr>
          <w:rFonts w:ascii="Times New Roman" w:hAnsi="Times New Roman"/>
          <w:sz w:val="24"/>
          <w:szCs w:val="24"/>
        </w:rPr>
        <w:t xml:space="preserve"> Nr.</w:t>
      </w:r>
      <w:r>
        <w:rPr>
          <w:rFonts w:ascii="Times New Roman" w:hAnsi="Times New Roman"/>
          <w:sz w:val="24"/>
          <w:szCs w:val="24"/>
        </w:rPr>
        <w:t> </w:t>
      </w:r>
      <w:r w:rsidRPr="00373A79">
        <w:rPr>
          <w:rFonts w:ascii="Times New Roman" w:hAnsi="Times New Roman"/>
          <w:sz w:val="24"/>
          <w:szCs w:val="24"/>
        </w:rPr>
        <w:t>9 “</w:t>
      </w:r>
      <w:r w:rsidRPr="004F65EC">
        <w:rPr>
          <w:rFonts w:ascii="Times New Roman" w:hAnsi="Times New Roman"/>
          <w:sz w:val="24"/>
          <w:szCs w:val="24"/>
        </w:rPr>
        <w:t>Madonas apvienības pārvaldes un Madonas pilsētas teritorijas iestāžu sniegtie maksas pakalpojumi un to cenrādis</w:t>
      </w:r>
      <w:r w:rsidRPr="00373A79">
        <w:rPr>
          <w:rFonts w:ascii="Times New Roman" w:hAnsi="Times New Roman"/>
          <w:sz w:val="24"/>
          <w:szCs w:val="24"/>
        </w:rPr>
        <w:t>”</w:t>
      </w:r>
      <w:r>
        <w:rPr>
          <w:rFonts w:ascii="Times New Roman" w:hAnsi="Times New Roman"/>
          <w:sz w:val="24"/>
          <w:szCs w:val="24"/>
        </w:rPr>
        <w:t>:</w:t>
      </w:r>
    </w:p>
    <w:p w14:paraId="746BC3FB" w14:textId="77777777" w:rsidR="00E3787F" w:rsidRPr="00751588" w:rsidRDefault="00E3787F" w:rsidP="0082218F">
      <w:pPr>
        <w:pStyle w:val="Sarakstarindkopa"/>
        <w:numPr>
          <w:ilvl w:val="1"/>
          <w:numId w:val="32"/>
        </w:numPr>
        <w:suppressAutoHyphens/>
        <w:spacing w:after="0" w:line="240" w:lineRule="auto"/>
        <w:ind w:left="709"/>
        <w:jc w:val="both"/>
        <w:rPr>
          <w:rFonts w:ascii="Times New Roman" w:hAnsi="Times New Roman"/>
          <w:sz w:val="24"/>
          <w:szCs w:val="24"/>
        </w:rPr>
      </w:pPr>
      <w:r w:rsidRPr="00751588">
        <w:rPr>
          <w:rFonts w:ascii="Times New Roman" w:hAnsi="Times New Roman"/>
          <w:sz w:val="24"/>
          <w:szCs w:val="24"/>
        </w:rPr>
        <w:t xml:space="preserve"> un izsakot 7. punktu jaunā redakcijā:</w:t>
      </w:r>
    </w:p>
    <w:p w14:paraId="654A6CD1" w14:textId="77777777" w:rsidR="00E3787F" w:rsidRPr="00373A79" w:rsidRDefault="00E3787F" w:rsidP="0082218F">
      <w:pPr>
        <w:numPr>
          <w:ilvl w:val="0"/>
          <w:numId w:val="18"/>
        </w:numPr>
        <w:tabs>
          <w:tab w:val="clear" w:pos="3420"/>
          <w:tab w:val="num" w:pos="0"/>
        </w:tabs>
        <w:suppressAutoHyphens/>
        <w:spacing w:after="0" w:line="240" w:lineRule="auto"/>
        <w:ind w:leftChars="-1" w:left="0" w:hangingChars="1" w:hanging="2"/>
        <w:contextualSpacing/>
        <w:jc w:val="both"/>
        <w:textDirection w:val="btLr"/>
        <w:textAlignment w:val="top"/>
        <w:outlineLvl w:val="0"/>
        <w:rPr>
          <w:rFonts w:ascii="Times New Roman" w:eastAsia="Times New Roman" w:hAnsi="Times New Roman"/>
          <w:sz w:val="24"/>
          <w:szCs w:val="24"/>
          <w:lang w:eastAsia="ar-SA"/>
        </w:rPr>
      </w:pPr>
    </w:p>
    <w:tbl>
      <w:tblPr>
        <w:tblW w:w="10107" w:type="dxa"/>
        <w:tblInd w:w="-459" w:type="dxa"/>
        <w:tblLook w:val="04A0" w:firstRow="1" w:lastRow="0" w:firstColumn="1" w:lastColumn="0" w:noHBand="0" w:noVBand="1"/>
      </w:tblPr>
      <w:tblGrid>
        <w:gridCol w:w="1158"/>
        <w:gridCol w:w="2737"/>
        <w:gridCol w:w="31"/>
        <w:gridCol w:w="919"/>
        <w:gridCol w:w="1456"/>
        <w:gridCol w:w="65"/>
        <w:gridCol w:w="1231"/>
        <w:gridCol w:w="1592"/>
        <w:gridCol w:w="918"/>
      </w:tblGrid>
      <w:tr w:rsidR="00E3787F" w:rsidRPr="00373A79" w14:paraId="2F4370C7" w14:textId="77777777" w:rsidTr="006155FD">
        <w:trPr>
          <w:trHeight w:val="570"/>
        </w:trPr>
        <w:tc>
          <w:tcPr>
            <w:tcW w:w="1158" w:type="dxa"/>
            <w:tcBorders>
              <w:top w:val="single" w:sz="4" w:space="0" w:color="auto"/>
              <w:left w:val="single" w:sz="4" w:space="0" w:color="auto"/>
              <w:bottom w:val="single" w:sz="4" w:space="0" w:color="auto"/>
              <w:right w:val="single" w:sz="4" w:space="0" w:color="auto"/>
            </w:tcBorders>
            <w:noWrap/>
            <w:vAlign w:val="center"/>
            <w:hideMark/>
          </w:tcPr>
          <w:p w14:paraId="733D78D8" w14:textId="77777777" w:rsidR="00E3787F" w:rsidRPr="00373A79" w:rsidRDefault="00E3787F" w:rsidP="0082218F">
            <w:pPr>
              <w:spacing w:after="0" w:line="240" w:lineRule="auto"/>
              <w:ind w:right="-51"/>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Nr.</w:t>
            </w:r>
            <w:r>
              <w:rPr>
                <w:rFonts w:ascii="Times New Roman" w:eastAsia="Times New Roman" w:hAnsi="Times New Roman"/>
                <w:b/>
                <w:bCs/>
                <w:sz w:val="24"/>
                <w:szCs w:val="24"/>
                <w:lang w:eastAsia="lv-LV"/>
              </w:rPr>
              <w:t xml:space="preserve"> </w:t>
            </w:r>
            <w:r w:rsidRPr="00373A79">
              <w:rPr>
                <w:rFonts w:ascii="Times New Roman" w:eastAsia="Times New Roman" w:hAnsi="Times New Roman"/>
                <w:b/>
                <w:bCs/>
                <w:sz w:val="24"/>
                <w:szCs w:val="24"/>
                <w:lang w:eastAsia="lv-LV"/>
              </w:rPr>
              <w:t>p.k.</w:t>
            </w:r>
          </w:p>
        </w:tc>
        <w:tc>
          <w:tcPr>
            <w:tcW w:w="2737" w:type="dxa"/>
            <w:tcBorders>
              <w:top w:val="single" w:sz="4" w:space="0" w:color="auto"/>
              <w:left w:val="single" w:sz="4" w:space="0" w:color="auto"/>
              <w:bottom w:val="single" w:sz="4" w:space="0" w:color="auto"/>
              <w:right w:val="single" w:sz="4" w:space="0" w:color="auto"/>
            </w:tcBorders>
            <w:noWrap/>
            <w:vAlign w:val="center"/>
            <w:hideMark/>
          </w:tcPr>
          <w:p w14:paraId="1851FE64"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Pakalpojuma veids</w:t>
            </w:r>
          </w:p>
        </w:tc>
        <w:tc>
          <w:tcPr>
            <w:tcW w:w="950" w:type="dxa"/>
            <w:gridSpan w:val="2"/>
            <w:tcBorders>
              <w:top w:val="single" w:sz="4" w:space="0" w:color="auto"/>
              <w:left w:val="single" w:sz="4" w:space="0" w:color="auto"/>
              <w:bottom w:val="single" w:sz="4" w:space="0" w:color="auto"/>
              <w:right w:val="single" w:sz="4" w:space="0" w:color="auto"/>
            </w:tcBorders>
          </w:tcPr>
          <w:p w14:paraId="1C9908FD" w14:textId="77777777" w:rsidR="00E3787F" w:rsidRDefault="00E3787F" w:rsidP="0082218F">
            <w:pPr>
              <w:spacing w:after="0" w:line="240" w:lineRule="auto"/>
              <w:contextualSpacing/>
              <w:jc w:val="both"/>
              <w:rPr>
                <w:rFonts w:ascii="Times New Roman" w:eastAsia="Times New Roman" w:hAnsi="Times New Roman"/>
                <w:b/>
                <w:bCs/>
                <w:sz w:val="24"/>
                <w:szCs w:val="24"/>
                <w:lang w:eastAsia="lv-LV"/>
              </w:rPr>
            </w:pPr>
          </w:p>
          <w:p w14:paraId="35FA9067"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Platība m2</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88285A0"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Mērvienība</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14:paraId="724D2C87"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Cena bez PVN (EUR)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5B23C58"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PVN (EUR)</w:t>
            </w:r>
          </w:p>
        </w:tc>
        <w:tc>
          <w:tcPr>
            <w:tcW w:w="918" w:type="dxa"/>
            <w:tcBorders>
              <w:top w:val="single" w:sz="4" w:space="0" w:color="auto"/>
              <w:left w:val="single" w:sz="4" w:space="0" w:color="auto"/>
              <w:bottom w:val="single" w:sz="4" w:space="0" w:color="auto"/>
              <w:right w:val="single" w:sz="4" w:space="0" w:color="auto"/>
            </w:tcBorders>
            <w:vAlign w:val="center"/>
            <w:hideMark/>
          </w:tcPr>
          <w:p w14:paraId="71C1B4D6"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 xml:space="preserve">Cena kopā  ar </w:t>
            </w:r>
            <w:r w:rsidRPr="00373A79">
              <w:rPr>
                <w:rFonts w:ascii="Times New Roman" w:eastAsia="Times New Roman" w:hAnsi="Times New Roman"/>
                <w:b/>
                <w:bCs/>
                <w:sz w:val="24"/>
                <w:szCs w:val="24"/>
                <w:lang w:eastAsia="lv-LV"/>
              </w:rPr>
              <w:lastRenderedPageBreak/>
              <w:t>PVN (EUR)</w:t>
            </w:r>
          </w:p>
        </w:tc>
      </w:tr>
      <w:tr w:rsidR="00E3787F" w:rsidRPr="00373A79" w14:paraId="7E14CF1D" w14:textId="77777777" w:rsidTr="006155FD">
        <w:trPr>
          <w:trHeight w:val="570"/>
        </w:trPr>
        <w:tc>
          <w:tcPr>
            <w:tcW w:w="115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94A3FA9" w14:textId="77777777" w:rsidR="00E3787F" w:rsidRPr="00373A79" w:rsidRDefault="00E3787F" w:rsidP="0082218F">
            <w:pPr>
              <w:spacing w:after="0" w:line="240" w:lineRule="auto"/>
              <w:ind w:right="-51"/>
              <w:contextualSpacing/>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lastRenderedPageBreak/>
              <w:t>7.</w:t>
            </w:r>
          </w:p>
        </w:tc>
        <w:tc>
          <w:tcPr>
            <w:tcW w:w="8949"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079072B"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C71A37">
              <w:rPr>
                <w:rFonts w:ascii="Times New Roman" w:eastAsia="Times New Roman" w:hAnsi="Times New Roman"/>
                <w:b/>
                <w:bCs/>
                <w:sz w:val="24"/>
                <w:szCs w:val="24"/>
                <w:lang w:eastAsia="lv-LV"/>
              </w:rPr>
              <w:t>Maksa par Madonas bērnu un jauniešu centra pakalpojumiem</w:t>
            </w:r>
          </w:p>
        </w:tc>
      </w:tr>
      <w:tr w:rsidR="00E3787F" w14:paraId="0B74EAFF" w14:textId="77777777" w:rsidTr="006155FD">
        <w:trPr>
          <w:trHeight w:val="300"/>
        </w:trPr>
        <w:tc>
          <w:tcPr>
            <w:tcW w:w="1158" w:type="dxa"/>
            <w:tcBorders>
              <w:top w:val="single" w:sz="4" w:space="0" w:color="auto"/>
              <w:left w:val="single" w:sz="4" w:space="0" w:color="auto"/>
              <w:bottom w:val="single" w:sz="4" w:space="0" w:color="auto"/>
              <w:right w:val="single" w:sz="4" w:space="0" w:color="auto"/>
            </w:tcBorders>
            <w:noWrap/>
            <w:vAlign w:val="bottom"/>
            <w:hideMark/>
          </w:tcPr>
          <w:p w14:paraId="7F5A8B36" w14:textId="77777777" w:rsidR="00E3787F" w:rsidRDefault="00E3787F" w:rsidP="0082218F">
            <w:pPr>
              <w:spacing w:after="0" w:line="720" w:lineRule="auto"/>
              <w:jc w:val="both"/>
              <w:rPr>
                <w:lang w:eastAsia="lv-LV"/>
              </w:rPr>
            </w:pPr>
            <w:r>
              <w:t>7.1.</w:t>
            </w:r>
          </w:p>
        </w:tc>
        <w:tc>
          <w:tcPr>
            <w:tcW w:w="3687" w:type="dxa"/>
            <w:gridSpan w:val="3"/>
            <w:tcBorders>
              <w:top w:val="single" w:sz="4" w:space="0" w:color="auto"/>
              <w:left w:val="nil"/>
              <w:bottom w:val="single" w:sz="4" w:space="0" w:color="auto"/>
              <w:right w:val="single" w:sz="4" w:space="0" w:color="000000"/>
            </w:tcBorders>
            <w:vAlign w:val="center"/>
            <w:hideMark/>
          </w:tcPr>
          <w:p w14:paraId="4F9B843D" w14:textId="77777777" w:rsidR="00E3787F" w:rsidRDefault="00E3787F" w:rsidP="0082218F">
            <w:pPr>
              <w:jc w:val="both"/>
            </w:pPr>
            <w:r>
              <w:t>maksa par telpu nomu Skolas iela 8a par vienu stundu (jebkura nodarbību telpa)</w:t>
            </w:r>
          </w:p>
        </w:tc>
        <w:tc>
          <w:tcPr>
            <w:tcW w:w="1521" w:type="dxa"/>
            <w:gridSpan w:val="2"/>
            <w:tcBorders>
              <w:top w:val="single" w:sz="4" w:space="0" w:color="auto"/>
              <w:left w:val="nil"/>
              <w:bottom w:val="single" w:sz="4" w:space="0" w:color="auto"/>
              <w:right w:val="single" w:sz="4" w:space="0" w:color="auto"/>
            </w:tcBorders>
            <w:noWrap/>
            <w:vAlign w:val="center"/>
            <w:hideMark/>
          </w:tcPr>
          <w:p w14:paraId="1C2CE81C" w14:textId="77777777" w:rsidR="00E3787F" w:rsidRDefault="00E3787F" w:rsidP="0082218F">
            <w:pPr>
              <w:jc w:val="both"/>
            </w:pPr>
            <w:r>
              <w:t>1 stunda</w:t>
            </w:r>
          </w:p>
        </w:tc>
        <w:tc>
          <w:tcPr>
            <w:tcW w:w="1231" w:type="dxa"/>
            <w:tcBorders>
              <w:top w:val="single" w:sz="4" w:space="0" w:color="auto"/>
              <w:left w:val="nil"/>
              <w:bottom w:val="single" w:sz="4" w:space="0" w:color="auto"/>
              <w:right w:val="single" w:sz="4" w:space="0" w:color="auto"/>
            </w:tcBorders>
            <w:noWrap/>
            <w:vAlign w:val="bottom"/>
            <w:hideMark/>
          </w:tcPr>
          <w:p w14:paraId="01D14CBF" w14:textId="77777777" w:rsidR="00E3787F" w:rsidRDefault="00E3787F" w:rsidP="0082218F">
            <w:pPr>
              <w:jc w:val="both"/>
            </w:pPr>
            <w:r>
              <w:t>1,65</w:t>
            </w:r>
          </w:p>
        </w:tc>
        <w:tc>
          <w:tcPr>
            <w:tcW w:w="1592" w:type="dxa"/>
            <w:tcBorders>
              <w:top w:val="single" w:sz="4" w:space="0" w:color="auto"/>
              <w:left w:val="nil"/>
              <w:bottom w:val="single" w:sz="4" w:space="0" w:color="auto"/>
              <w:right w:val="single" w:sz="4" w:space="0" w:color="auto"/>
            </w:tcBorders>
            <w:noWrap/>
            <w:vAlign w:val="bottom"/>
            <w:hideMark/>
          </w:tcPr>
          <w:p w14:paraId="5579F54E" w14:textId="77777777" w:rsidR="00E3787F" w:rsidRDefault="00E3787F" w:rsidP="0082218F">
            <w:pPr>
              <w:jc w:val="both"/>
            </w:pPr>
            <w:r>
              <w:t>0,35</w:t>
            </w:r>
          </w:p>
        </w:tc>
        <w:tc>
          <w:tcPr>
            <w:tcW w:w="918" w:type="dxa"/>
            <w:tcBorders>
              <w:top w:val="single" w:sz="4" w:space="0" w:color="auto"/>
              <w:left w:val="nil"/>
              <w:bottom w:val="single" w:sz="4" w:space="0" w:color="auto"/>
              <w:right w:val="single" w:sz="4" w:space="0" w:color="auto"/>
            </w:tcBorders>
            <w:noWrap/>
            <w:vAlign w:val="bottom"/>
            <w:hideMark/>
          </w:tcPr>
          <w:p w14:paraId="42C49AD6" w14:textId="77777777" w:rsidR="00E3787F" w:rsidRDefault="00E3787F" w:rsidP="0082218F">
            <w:pPr>
              <w:jc w:val="both"/>
            </w:pPr>
            <w:r>
              <w:t>2,00</w:t>
            </w:r>
          </w:p>
        </w:tc>
      </w:tr>
      <w:tr w:rsidR="00E3787F" w14:paraId="01A98F12" w14:textId="77777777" w:rsidTr="006155FD">
        <w:trPr>
          <w:trHeight w:val="300"/>
        </w:trPr>
        <w:tc>
          <w:tcPr>
            <w:tcW w:w="1158" w:type="dxa"/>
            <w:tcBorders>
              <w:top w:val="single" w:sz="4" w:space="0" w:color="auto"/>
              <w:left w:val="single" w:sz="4" w:space="0" w:color="auto"/>
              <w:bottom w:val="single" w:sz="4" w:space="0" w:color="auto"/>
              <w:right w:val="single" w:sz="4" w:space="0" w:color="auto"/>
            </w:tcBorders>
            <w:noWrap/>
            <w:vAlign w:val="bottom"/>
          </w:tcPr>
          <w:p w14:paraId="1F67F7A7" w14:textId="77777777" w:rsidR="00E3787F" w:rsidRDefault="00E3787F" w:rsidP="0082218F">
            <w:pPr>
              <w:spacing w:after="0" w:line="720" w:lineRule="auto"/>
              <w:jc w:val="both"/>
            </w:pPr>
            <w:r>
              <w:t>7.2.</w:t>
            </w:r>
          </w:p>
        </w:tc>
        <w:tc>
          <w:tcPr>
            <w:tcW w:w="3687" w:type="dxa"/>
            <w:gridSpan w:val="3"/>
            <w:tcBorders>
              <w:top w:val="single" w:sz="4" w:space="0" w:color="auto"/>
              <w:left w:val="nil"/>
              <w:bottom w:val="single" w:sz="4" w:space="0" w:color="auto"/>
              <w:right w:val="single" w:sz="4" w:space="0" w:color="000000"/>
            </w:tcBorders>
            <w:vAlign w:val="center"/>
          </w:tcPr>
          <w:p w14:paraId="7294924A" w14:textId="77777777" w:rsidR="00E3787F" w:rsidRDefault="00E3787F" w:rsidP="0082218F">
            <w:pPr>
              <w:jc w:val="both"/>
            </w:pPr>
            <w:r>
              <w:t>STEM izglītojošā nodarbība</w:t>
            </w:r>
          </w:p>
        </w:tc>
        <w:tc>
          <w:tcPr>
            <w:tcW w:w="1521" w:type="dxa"/>
            <w:gridSpan w:val="2"/>
            <w:tcBorders>
              <w:top w:val="single" w:sz="4" w:space="0" w:color="auto"/>
              <w:left w:val="nil"/>
              <w:bottom w:val="single" w:sz="4" w:space="0" w:color="auto"/>
              <w:right w:val="single" w:sz="4" w:space="0" w:color="auto"/>
            </w:tcBorders>
            <w:noWrap/>
            <w:vAlign w:val="center"/>
          </w:tcPr>
          <w:p w14:paraId="48BD0BCE" w14:textId="77777777" w:rsidR="00E3787F" w:rsidRDefault="00E3787F" w:rsidP="0082218F">
            <w:pPr>
              <w:jc w:val="both"/>
            </w:pPr>
            <w:r>
              <w:t>1 izglītojamajam</w:t>
            </w:r>
          </w:p>
        </w:tc>
        <w:tc>
          <w:tcPr>
            <w:tcW w:w="1231" w:type="dxa"/>
            <w:tcBorders>
              <w:top w:val="single" w:sz="4" w:space="0" w:color="auto"/>
              <w:left w:val="nil"/>
              <w:bottom w:val="single" w:sz="4" w:space="0" w:color="auto"/>
              <w:right w:val="single" w:sz="4" w:space="0" w:color="auto"/>
            </w:tcBorders>
            <w:noWrap/>
            <w:vAlign w:val="bottom"/>
          </w:tcPr>
          <w:p w14:paraId="177ABF78" w14:textId="77777777" w:rsidR="00E3787F" w:rsidRDefault="00E3787F" w:rsidP="0082218F">
            <w:pPr>
              <w:jc w:val="both"/>
            </w:pPr>
            <w:r>
              <w:t>7,00</w:t>
            </w:r>
          </w:p>
        </w:tc>
        <w:tc>
          <w:tcPr>
            <w:tcW w:w="1592" w:type="dxa"/>
            <w:tcBorders>
              <w:top w:val="single" w:sz="4" w:space="0" w:color="auto"/>
              <w:left w:val="nil"/>
              <w:bottom w:val="single" w:sz="4" w:space="0" w:color="auto"/>
              <w:right w:val="single" w:sz="4" w:space="0" w:color="auto"/>
            </w:tcBorders>
            <w:noWrap/>
            <w:vAlign w:val="bottom"/>
          </w:tcPr>
          <w:p w14:paraId="5B102C11" w14:textId="77777777" w:rsidR="00E3787F" w:rsidRDefault="00E3787F" w:rsidP="0082218F">
            <w:pPr>
              <w:jc w:val="both"/>
            </w:pPr>
            <w:r>
              <w:t>0,00*</w:t>
            </w:r>
          </w:p>
        </w:tc>
        <w:tc>
          <w:tcPr>
            <w:tcW w:w="918" w:type="dxa"/>
            <w:tcBorders>
              <w:top w:val="single" w:sz="4" w:space="0" w:color="auto"/>
              <w:left w:val="nil"/>
              <w:bottom w:val="single" w:sz="4" w:space="0" w:color="auto"/>
              <w:right w:val="single" w:sz="4" w:space="0" w:color="auto"/>
            </w:tcBorders>
            <w:noWrap/>
            <w:vAlign w:val="bottom"/>
          </w:tcPr>
          <w:p w14:paraId="16778156" w14:textId="77777777" w:rsidR="00E3787F" w:rsidRDefault="00E3787F" w:rsidP="0082218F">
            <w:pPr>
              <w:jc w:val="both"/>
            </w:pPr>
            <w:r>
              <w:t>7,00</w:t>
            </w:r>
          </w:p>
        </w:tc>
      </w:tr>
      <w:tr w:rsidR="00E3787F" w14:paraId="755AA3AA"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60E25C4F" w14:textId="77777777" w:rsidR="00E3787F" w:rsidRDefault="00E3787F" w:rsidP="0082218F">
            <w:pPr>
              <w:jc w:val="both"/>
            </w:pPr>
            <w:r>
              <w:t>7.3.</w:t>
            </w:r>
          </w:p>
        </w:tc>
        <w:tc>
          <w:tcPr>
            <w:tcW w:w="8949" w:type="dxa"/>
            <w:gridSpan w:val="8"/>
            <w:tcBorders>
              <w:top w:val="nil"/>
              <w:left w:val="nil"/>
              <w:bottom w:val="single" w:sz="4" w:space="0" w:color="auto"/>
              <w:right w:val="single" w:sz="4" w:space="0" w:color="auto"/>
            </w:tcBorders>
            <w:vAlign w:val="center"/>
            <w:hideMark/>
          </w:tcPr>
          <w:p w14:paraId="66FC3A6F" w14:textId="77777777" w:rsidR="00E3787F" w:rsidRDefault="00E3787F" w:rsidP="0082218F">
            <w:pPr>
              <w:jc w:val="both"/>
            </w:pPr>
            <w:r>
              <w:t>maksa par telpu nomu Skolas ielā 8, par 1 stundu</w:t>
            </w:r>
          </w:p>
        </w:tc>
      </w:tr>
      <w:tr w:rsidR="00E3787F" w14:paraId="71C8DCD6"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3145ADD0" w14:textId="77777777" w:rsidR="00E3787F" w:rsidRDefault="00E3787F" w:rsidP="0082218F">
            <w:pPr>
              <w:ind w:firstLineChars="200" w:firstLine="440"/>
              <w:jc w:val="both"/>
            </w:pPr>
            <w:r>
              <w:t>7.3.1.</w:t>
            </w:r>
          </w:p>
        </w:tc>
        <w:tc>
          <w:tcPr>
            <w:tcW w:w="2768" w:type="dxa"/>
            <w:gridSpan w:val="2"/>
            <w:tcBorders>
              <w:top w:val="nil"/>
              <w:left w:val="nil"/>
              <w:bottom w:val="single" w:sz="4" w:space="0" w:color="auto"/>
              <w:right w:val="nil"/>
            </w:tcBorders>
            <w:vAlign w:val="center"/>
            <w:hideMark/>
          </w:tcPr>
          <w:p w14:paraId="5929E48B" w14:textId="77777777" w:rsidR="00E3787F" w:rsidRDefault="00E3787F" w:rsidP="0082218F">
            <w:pPr>
              <w:jc w:val="both"/>
            </w:pPr>
            <w:r>
              <w:t>(3. stāvs) Zāle</w:t>
            </w:r>
          </w:p>
        </w:tc>
        <w:tc>
          <w:tcPr>
            <w:tcW w:w="919" w:type="dxa"/>
            <w:tcBorders>
              <w:top w:val="nil"/>
              <w:left w:val="single" w:sz="4" w:space="0" w:color="auto"/>
              <w:bottom w:val="single" w:sz="4" w:space="0" w:color="auto"/>
              <w:right w:val="single" w:sz="4" w:space="0" w:color="auto"/>
            </w:tcBorders>
            <w:vAlign w:val="center"/>
            <w:hideMark/>
          </w:tcPr>
          <w:p w14:paraId="37319C7C" w14:textId="77777777" w:rsidR="00E3787F" w:rsidRDefault="00E3787F" w:rsidP="0082218F">
            <w:pPr>
              <w:jc w:val="both"/>
            </w:pPr>
            <w:r>
              <w:t>116,2</w:t>
            </w:r>
          </w:p>
        </w:tc>
        <w:tc>
          <w:tcPr>
            <w:tcW w:w="1521" w:type="dxa"/>
            <w:gridSpan w:val="2"/>
            <w:tcBorders>
              <w:top w:val="nil"/>
              <w:left w:val="nil"/>
              <w:bottom w:val="single" w:sz="4" w:space="0" w:color="auto"/>
              <w:right w:val="single" w:sz="4" w:space="0" w:color="auto"/>
            </w:tcBorders>
            <w:noWrap/>
            <w:vAlign w:val="center"/>
            <w:hideMark/>
          </w:tcPr>
          <w:p w14:paraId="054D21C9" w14:textId="77777777" w:rsidR="00E3787F" w:rsidRDefault="00E3787F" w:rsidP="0082218F">
            <w:pPr>
              <w:jc w:val="both"/>
            </w:pPr>
            <w:r>
              <w:t>EUR/h</w:t>
            </w:r>
          </w:p>
        </w:tc>
        <w:tc>
          <w:tcPr>
            <w:tcW w:w="1231" w:type="dxa"/>
            <w:tcBorders>
              <w:top w:val="nil"/>
              <w:left w:val="nil"/>
              <w:bottom w:val="single" w:sz="4" w:space="0" w:color="auto"/>
              <w:right w:val="single" w:sz="4" w:space="0" w:color="auto"/>
            </w:tcBorders>
            <w:noWrap/>
            <w:vAlign w:val="bottom"/>
            <w:hideMark/>
          </w:tcPr>
          <w:p w14:paraId="7B15BC3C" w14:textId="77777777" w:rsidR="00E3787F" w:rsidRDefault="00E3787F" w:rsidP="0082218F">
            <w:pPr>
              <w:jc w:val="both"/>
            </w:pPr>
            <w:r>
              <w:t>2,48</w:t>
            </w:r>
          </w:p>
        </w:tc>
        <w:tc>
          <w:tcPr>
            <w:tcW w:w="1592" w:type="dxa"/>
            <w:tcBorders>
              <w:top w:val="nil"/>
              <w:left w:val="nil"/>
              <w:bottom w:val="single" w:sz="4" w:space="0" w:color="auto"/>
              <w:right w:val="single" w:sz="4" w:space="0" w:color="auto"/>
            </w:tcBorders>
            <w:noWrap/>
            <w:vAlign w:val="bottom"/>
            <w:hideMark/>
          </w:tcPr>
          <w:p w14:paraId="0BE34E0C" w14:textId="77777777" w:rsidR="00E3787F" w:rsidRDefault="00E3787F" w:rsidP="0082218F">
            <w:pPr>
              <w:jc w:val="both"/>
            </w:pPr>
            <w:r>
              <w:t>0,52</w:t>
            </w:r>
          </w:p>
        </w:tc>
        <w:tc>
          <w:tcPr>
            <w:tcW w:w="918" w:type="dxa"/>
            <w:tcBorders>
              <w:top w:val="nil"/>
              <w:left w:val="nil"/>
              <w:bottom w:val="single" w:sz="4" w:space="0" w:color="auto"/>
              <w:right w:val="single" w:sz="4" w:space="0" w:color="auto"/>
            </w:tcBorders>
            <w:noWrap/>
            <w:vAlign w:val="bottom"/>
            <w:hideMark/>
          </w:tcPr>
          <w:p w14:paraId="2A35ECC4" w14:textId="77777777" w:rsidR="00E3787F" w:rsidRDefault="00E3787F" w:rsidP="0082218F">
            <w:pPr>
              <w:jc w:val="both"/>
            </w:pPr>
            <w:r>
              <w:t>3,00</w:t>
            </w:r>
          </w:p>
        </w:tc>
      </w:tr>
      <w:tr w:rsidR="00E3787F" w14:paraId="5D21A689"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41CD0271" w14:textId="77777777" w:rsidR="00E3787F" w:rsidRDefault="00E3787F" w:rsidP="0082218F">
            <w:pPr>
              <w:ind w:firstLineChars="200" w:firstLine="440"/>
              <w:jc w:val="both"/>
            </w:pPr>
            <w:r>
              <w:t>7.3.2.</w:t>
            </w:r>
          </w:p>
        </w:tc>
        <w:tc>
          <w:tcPr>
            <w:tcW w:w="2768" w:type="dxa"/>
            <w:gridSpan w:val="2"/>
            <w:tcBorders>
              <w:top w:val="nil"/>
              <w:left w:val="nil"/>
              <w:bottom w:val="single" w:sz="4" w:space="0" w:color="auto"/>
              <w:right w:val="nil"/>
            </w:tcBorders>
            <w:vAlign w:val="center"/>
            <w:hideMark/>
          </w:tcPr>
          <w:p w14:paraId="70E376E6" w14:textId="77777777" w:rsidR="00E3787F" w:rsidRDefault="00E3787F" w:rsidP="0082218F">
            <w:pPr>
              <w:jc w:val="both"/>
            </w:pPr>
            <w:r>
              <w:t>(1. stāvs) Mākslas telpa</w:t>
            </w:r>
          </w:p>
        </w:tc>
        <w:tc>
          <w:tcPr>
            <w:tcW w:w="919" w:type="dxa"/>
            <w:tcBorders>
              <w:top w:val="nil"/>
              <w:left w:val="single" w:sz="4" w:space="0" w:color="auto"/>
              <w:bottom w:val="single" w:sz="4" w:space="0" w:color="auto"/>
              <w:right w:val="single" w:sz="4" w:space="0" w:color="auto"/>
            </w:tcBorders>
            <w:vAlign w:val="center"/>
            <w:hideMark/>
          </w:tcPr>
          <w:p w14:paraId="61554B31" w14:textId="77777777" w:rsidR="00E3787F" w:rsidRDefault="00E3787F" w:rsidP="0082218F">
            <w:pPr>
              <w:jc w:val="both"/>
            </w:pPr>
            <w:r>
              <w:t>34,8</w:t>
            </w:r>
          </w:p>
        </w:tc>
        <w:tc>
          <w:tcPr>
            <w:tcW w:w="1521" w:type="dxa"/>
            <w:gridSpan w:val="2"/>
            <w:tcBorders>
              <w:top w:val="nil"/>
              <w:left w:val="nil"/>
              <w:bottom w:val="single" w:sz="4" w:space="0" w:color="auto"/>
              <w:right w:val="single" w:sz="4" w:space="0" w:color="auto"/>
            </w:tcBorders>
            <w:noWrap/>
            <w:vAlign w:val="center"/>
            <w:hideMark/>
          </w:tcPr>
          <w:p w14:paraId="20327789" w14:textId="77777777" w:rsidR="00E3787F" w:rsidRDefault="00E3787F" w:rsidP="0082218F">
            <w:pPr>
              <w:jc w:val="both"/>
            </w:pPr>
            <w:r>
              <w:t>EUR/h</w:t>
            </w:r>
          </w:p>
        </w:tc>
        <w:tc>
          <w:tcPr>
            <w:tcW w:w="1231" w:type="dxa"/>
            <w:tcBorders>
              <w:top w:val="nil"/>
              <w:left w:val="nil"/>
              <w:bottom w:val="single" w:sz="4" w:space="0" w:color="auto"/>
              <w:right w:val="single" w:sz="4" w:space="0" w:color="auto"/>
            </w:tcBorders>
            <w:noWrap/>
            <w:vAlign w:val="bottom"/>
            <w:hideMark/>
          </w:tcPr>
          <w:p w14:paraId="4B20895A" w14:textId="77777777" w:rsidR="00E3787F" w:rsidRDefault="00E3787F" w:rsidP="0082218F">
            <w:pPr>
              <w:jc w:val="both"/>
            </w:pPr>
            <w:r>
              <w:t>0,83</w:t>
            </w:r>
          </w:p>
        </w:tc>
        <w:tc>
          <w:tcPr>
            <w:tcW w:w="1592" w:type="dxa"/>
            <w:tcBorders>
              <w:top w:val="nil"/>
              <w:left w:val="nil"/>
              <w:bottom w:val="single" w:sz="4" w:space="0" w:color="auto"/>
              <w:right w:val="single" w:sz="4" w:space="0" w:color="auto"/>
            </w:tcBorders>
            <w:noWrap/>
            <w:vAlign w:val="bottom"/>
            <w:hideMark/>
          </w:tcPr>
          <w:p w14:paraId="3A421F95" w14:textId="77777777" w:rsidR="00E3787F" w:rsidRDefault="00E3787F" w:rsidP="0082218F">
            <w:pPr>
              <w:jc w:val="both"/>
            </w:pPr>
            <w:r>
              <w:t>0,17</w:t>
            </w:r>
          </w:p>
        </w:tc>
        <w:tc>
          <w:tcPr>
            <w:tcW w:w="918" w:type="dxa"/>
            <w:tcBorders>
              <w:top w:val="nil"/>
              <w:left w:val="nil"/>
              <w:bottom w:val="single" w:sz="4" w:space="0" w:color="auto"/>
              <w:right w:val="single" w:sz="4" w:space="0" w:color="auto"/>
            </w:tcBorders>
            <w:noWrap/>
            <w:vAlign w:val="bottom"/>
            <w:hideMark/>
          </w:tcPr>
          <w:p w14:paraId="15C26176" w14:textId="77777777" w:rsidR="00E3787F" w:rsidRDefault="00E3787F" w:rsidP="0082218F">
            <w:pPr>
              <w:jc w:val="both"/>
            </w:pPr>
            <w:r>
              <w:t>1,00</w:t>
            </w:r>
          </w:p>
        </w:tc>
      </w:tr>
      <w:tr w:rsidR="00E3787F" w14:paraId="5AE8E90E"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6EFEB839" w14:textId="77777777" w:rsidR="00E3787F" w:rsidRDefault="00E3787F" w:rsidP="0082218F">
            <w:pPr>
              <w:ind w:firstLineChars="200" w:firstLine="440"/>
              <w:jc w:val="both"/>
            </w:pPr>
            <w:r>
              <w:t>7.3.3.</w:t>
            </w:r>
          </w:p>
        </w:tc>
        <w:tc>
          <w:tcPr>
            <w:tcW w:w="2768" w:type="dxa"/>
            <w:gridSpan w:val="2"/>
            <w:tcBorders>
              <w:top w:val="nil"/>
              <w:left w:val="nil"/>
              <w:bottom w:val="single" w:sz="4" w:space="0" w:color="auto"/>
              <w:right w:val="nil"/>
            </w:tcBorders>
            <w:vAlign w:val="center"/>
            <w:hideMark/>
          </w:tcPr>
          <w:p w14:paraId="3CEE5679" w14:textId="77777777" w:rsidR="00E3787F" w:rsidRDefault="00E3787F" w:rsidP="0082218F">
            <w:pPr>
              <w:jc w:val="both"/>
            </w:pPr>
            <w:r>
              <w:t>(1. stāvs) Virtuves telpa</w:t>
            </w:r>
          </w:p>
        </w:tc>
        <w:tc>
          <w:tcPr>
            <w:tcW w:w="919" w:type="dxa"/>
            <w:tcBorders>
              <w:top w:val="nil"/>
              <w:left w:val="single" w:sz="4" w:space="0" w:color="auto"/>
              <w:bottom w:val="single" w:sz="4" w:space="0" w:color="auto"/>
              <w:right w:val="single" w:sz="4" w:space="0" w:color="auto"/>
            </w:tcBorders>
            <w:vAlign w:val="center"/>
            <w:hideMark/>
          </w:tcPr>
          <w:p w14:paraId="1E782BDD" w14:textId="77777777" w:rsidR="00E3787F" w:rsidRDefault="00E3787F" w:rsidP="0082218F">
            <w:pPr>
              <w:jc w:val="both"/>
            </w:pPr>
            <w:r>
              <w:t>34,7</w:t>
            </w:r>
          </w:p>
        </w:tc>
        <w:tc>
          <w:tcPr>
            <w:tcW w:w="1521" w:type="dxa"/>
            <w:gridSpan w:val="2"/>
            <w:tcBorders>
              <w:top w:val="nil"/>
              <w:left w:val="nil"/>
              <w:bottom w:val="single" w:sz="4" w:space="0" w:color="auto"/>
              <w:right w:val="single" w:sz="4" w:space="0" w:color="auto"/>
            </w:tcBorders>
            <w:noWrap/>
            <w:vAlign w:val="center"/>
            <w:hideMark/>
          </w:tcPr>
          <w:p w14:paraId="033770D7" w14:textId="77777777" w:rsidR="00E3787F" w:rsidRDefault="00E3787F" w:rsidP="0082218F">
            <w:pPr>
              <w:jc w:val="both"/>
            </w:pPr>
            <w:r>
              <w:t>EUR/h</w:t>
            </w:r>
          </w:p>
        </w:tc>
        <w:tc>
          <w:tcPr>
            <w:tcW w:w="1231" w:type="dxa"/>
            <w:tcBorders>
              <w:top w:val="nil"/>
              <w:left w:val="nil"/>
              <w:bottom w:val="single" w:sz="4" w:space="0" w:color="auto"/>
              <w:right w:val="single" w:sz="4" w:space="0" w:color="auto"/>
            </w:tcBorders>
            <w:noWrap/>
            <w:vAlign w:val="bottom"/>
            <w:hideMark/>
          </w:tcPr>
          <w:p w14:paraId="00F09A63" w14:textId="77777777" w:rsidR="00E3787F" w:rsidRDefault="00E3787F" w:rsidP="0082218F">
            <w:pPr>
              <w:jc w:val="both"/>
            </w:pPr>
            <w:r>
              <w:t>0,83</w:t>
            </w:r>
          </w:p>
        </w:tc>
        <w:tc>
          <w:tcPr>
            <w:tcW w:w="1592" w:type="dxa"/>
            <w:tcBorders>
              <w:top w:val="nil"/>
              <w:left w:val="nil"/>
              <w:bottom w:val="single" w:sz="4" w:space="0" w:color="auto"/>
              <w:right w:val="single" w:sz="4" w:space="0" w:color="auto"/>
            </w:tcBorders>
            <w:noWrap/>
            <w:vAlign w:val="bottom"/>
            <w:hideMark/>
          </w:tcPr>
          <w:p w14:paraId="295F76E0" w14:textId="77777777" w:rsidR="00E3787F" w:rsidRDefault="00E3787F" w:rsidP="0082218F">
            <w:pPr>
              <w:jc w:val="both"/>
            </w:pPr>
            <w:r>
              <w:t>0,17</w:t>
            </w:r>
          </w:p>
        </w:tc>
        <w:tc>
          <w:tcPr>
            <w:tcW w:w="918" w:type="dxa"/>
            <w:tcBorders>
              <w:top w:val="nil"/>
              <w:left w:val="nil"/>
              <w:bottom w:val="single" w:sz="4" w:space="0" w:color="auto"/>
              <w:right w:val="single" w:sz="4" w:space="0" w:color="auto"/>
            </w:tcBorders>
            <w:noWrap/>
            <w:vAlign w:val="bottom"/>
            <w:hideMark/>
          </w:tcPr>
          <w:p w14:paraId="4E602E9C" w14:textId="77777777" w:rsidR="00E3787F" w:rsidRDefault="00E3787F" w:rsidP="0082218F">
            <w:pPr>
              <w:jc w:val="both"/>
            </w:pPr>
            <w:r>
              <w:t>1,00</w:t>
            </w:r>
          </w:p>
        </w:tc>
      </w:tr>
      <w:tr w:rsidR="00E3787F" w14:paraId="42606777"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3441A018" w14:textId="77777777" w:rsidR="00E3787F" w:rsidRDefault="00E3787F" w:rsidP="0082218F">
            <w:pPr>
              <w:ind w:firstLineChars="200" w:firstLine="440"/>
              <w:jc w:val="both"/>
            </w:pPr>
            <w:r>
              <w:t>7.3.4.</w:t>
            </w:r>
          </w:p>
        </w:tc>
        <w:tc>
          <w:tcPr>
            <w:tcW w:w="2768" w:type="dxa"/>
            <w:gridSpan w:val="2"/>
            <w:tcBorders>
              <w:top w:val="nil"/>
              <w:left w:val="nil"/>
              <w:bottom w:val="single" w:sz="4" w:space="0" w:color="auto"/>
              <w:right w:val="nil"/>
            </w:tcBorders>
            <w:vAlign w:val="center"/>
            <w:hideMark/>
          </w:tcPr>
          <w:p w14:paraId="54A782AC" w14:textId="77777777" w:rsidR="00E3787F" w:rsidRDefault="00E3787F" w:rsidP="0082218F">
            <w:pPr>
              <w:jc w:val="both"/>
            </w:pPr>
            <w:r>
              <w:t>(1. stāvs) Robotikas telpa</w:t>
            </w:r>
          </w:p>
        </w:tc>
        <w:tc>
          <w:tcPr>
            <w:tcW w:w="919" w:type="dxa"/>
            <w:tcBorders>
              <w:top w:val="nil"/>
              <w:left w:val="single" w:sz="4" w:space="0" w:color="auto"/>
              <w:bottom w:val="single" w:sz="4" w:space="0" w:color="auto"/>
              <w:right w:val="single" w:sz="4" w:space="0" w:color="auto"/>
            </w:tcBorders>
            <w:vAlign w:val="center"/>
            <w:hideMark/>
          </w:tcPr>
          <w:p w14:paraId="394CE50A" w14:textId="77777777" w:rsidR="00E3787F" w:rsidRDefault="00E3787F" w:rsidP="0082218F">
            <w:pPr>
              <w:jc w:val="both"/>
            </w:pPr>
            <w:r>
              <w:t>56,2</w:t>
            </w:r>
          </w:p>
        </w:tc>
        <w:tc>
          <w:tcPr>
            <w:tcW w:w="1521" w:type="dxa"/>
            <w:gridSpan w:val="2"/>
            <w:tcBorders>
              <w:top w:val="nil"/>
              <w:left w:val="nil"/>
              <w:bottom w:val="single" w:sz="4" w:space="0" w:color="auto"/>
              <w:right w:val="single" w:sz="4" w:space="0" w:color="auto"/>
            </w:tcBorders>
            <w:noWrap/>
            <w:vAlign w:val="center"/>
            <w:hideMark/>
          </w:tcPr>
          <w:p w14:paraId="55FB8154" w14:textId="77777777" w:rsidR="00E3787F" w:rsidRDefault="00E3787F" w:rsidP="0082218F">
            <w:pPr>
              <w:jc w:val="both"/>
            </w:pPr>
            <w:r>
              <w:t>EUR/h</w:t>
            </w:r>
          </w:p>
        </w:tc>
        <w:tc>
          <w:tcPr>
            <w:tcW w:w="1231" w:type="dxa"/>
            <w:tcBorders>
              <w:top w:val="nil"/>
              <w:left w:val="nil"/>
              <w:bottom w:val="single" w:sz="4" w:space="0" w:color="auto"/>
              <w:right w:val="single" w:sz="4" w:space="0" w:color="auto"/>
            </w:tcBorders>
            <w:noWrap/>
            <w:vAlign w:val="bottom"/>
            <w:hideMark/>
          </w:tcPr>
          <w:p w14:paraId="2C9D6568" w14:textId="77777777" w:rsidR="00E3787F" w:rsidRDefault="00E3787F" w:rsidP="0082218F">
            <w:pPr>
              <w:jc w:val="both"/>
            </w:pPr>
            <w:r>
              <w:t>1,65</w:t>
            </w:r>
          </w:p>
        </w:tc>
        <w:tc>
          <w:tcPr>
            <w:tcW w:w="1592" w:type="dxa"/>
            <w:tcBorders>
              <w:top w:val="nil"/>
              <w:left w:val="nil"/>
              <w:bottom w:val="single" w:sz="4" w:space="0" w:color="auto"/>
              <w:right w:val="single" w:sz="4" w:space="0" w:color="auto"/>
            </w:tcBorders>
            <w:noWrap/>
            <w:vAlign w:val="bottom"/>
            <w:hideMark/>
          </w:tcPr>
          <w:p w14:paraId="2D482438" w14:textId="77777777" w:rsidR="00E3787F" w:rsidRDefault="00E3787F" w:rsidP="0082218F">
            <w:pPr>
              <w:jc w:val="both"/>
            </w:pPr>
            <w:r>
              <w:t>0,35</w:t>
            </w:r>
          </w:p>
        </w:tc>
        <w:tc>
          <w:tcPr>
            <w:tcW w:w="918" w:type="dxa"/>
            <w:tcBorders>
              <w:top w:val="nil"/>
              <w:left w:val="nil"/>
              <w:bottom w:val="single" w:sz="4" w:space="0" w:color="auto"/>
              <w:right w:val="single" w:sz="4" w:space="0" w:color="auto"/>
            </w:tcBorders>
            <w:noWrap/>
            <w:vAlign w:val="bottom"/>
            <w:hideMark/>
          </w:tcPr>
          <w:p w14:paraId="43A23F3A" w14:textId="77777777" w:rsidR="00E3787F" w:rsidRDefault="00E3787F" w:rsidP="0082218F">
            <w:pPr>
              <w:jc w:val="both"/>
            </w:pPr>
            <w:r>
              <w:t>2,00</w:t>
            </w:r>
          </w:p>
        </w:tc>
      </w:tr>
      <w:tr w:rsidR="00E3787F" w:rsidRPr="00373A79" w14:paraId="26DF4B38" w14:textId="77777777" w:rsidTr="006155FD">
        <w:trPr>
          <w:trHeight w:val="360"/>
        </w:trPr>
        <w:tc>
          <w:tcPr>
            <w:tcW w:w="10107" w:type="dxa"/>
            <w:gridSpan w:val="9"/>
            <w:tcBorders>
              <w:top w:val="nil"/>
              <w:left w:val="single" w:sz="4" w:space="0" w:color="auto"/>
              <w:bottom w:val="single" w:sz="4" w:space="0" w:color="auto"/>
              <w:right w:val="single" w:sz="4" w:space="0" w:color="auto"/>
            </w:tcBorders>
            <w:noWrap/>
            <w:vAlign w:val="center"/>
          </w:tcPr>
          <w:p w14:paraId="076E2071" w14:textId="77777777" w:rsidR="00E3787F" w:rsidRPr="00C71A37" w:rsidRDefault="00E3787F" w:rsidP="0082218F">
            <w:pPr>
              <w:spacing w:after="0" w:line="240" w:lineRule="auto"/>
              <w:contextualSpacing/>
              <w:jc w:val="both"/>
              <w:rPr>
                <w:rFonts w:ascii="Times New Roman" w:eastAsia="Times New Roman" w:hAnsi="Times New Roman"/>
                <w:i/>
                <w:iCs/>
                <w:sz w:val="24"/>
                <w:szCs w:val="24"/>
                <w:lang w:eastAsia="lv-LV"/>
              </w:rPr>
            </w:pPr>
            <w:r w:rsidRPr="00C71A37">
              <w:rPr>
                <w:rFonts w:ascii="Times New Roman" w:eastAsia="Times New Roman" w:hAnsi="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5F5577B6" w14:textId="77777777" w:rsidR="00E3787F" w:rsidRDefault="00E3787F" w:rsidP="0082218F">
      <w:pPr>
        <w:spacing w:after="0" w:line="240" w:lineRule="auto"/>
        <w:contextualSpacing/>
        <w:jc w:val="both"/>
        <w:textDirection w:val="btLr"/>
        <w:textAlignment w:val="top"/>
        <w:outlineLvl w:val="0"/>
        <w:rPr>
          <w:rFonts w:ascii="Times New Roman" w:eastAsia="Times New Roman" w:hAnsi="Times New Roman"/>
          <w:sz w:val="24"/>
          <w:szCs w:val="24"/>
          <w:lang w:eastAsia="ar-SA"/>
        </w:rPr>
      </w:pPr>
      <w:r w:rsidRPr="009A2491">
        <w:rPr>
          <w:rFonts w:ascii="Times New Roman" w:eastAsia="Times New Roman" w:hAnsi="Times New Roman"/>
          <w:sz w:val="24"/>
          <w:szCs w:val="24"/>
          <w:lang w:eastAsia="ar-SA"/>
        </w:rPr>
        <w:t>* PVN nepiemēro pamatojoties uz  Pievienotās vērtības nodokļa likuma 52. panta, 1. daļas, 12. punktu</w:t>
      </w:r>
    </w:p>
    <w:p w14:paraId="6CDE6F2F" w14:textId="77777777" w:rsidR="00E3787F" w:rsidRPr="00751588" w:rsidRDefault="00E3787F" w:rsidP="0082218F">
      <w:pPr>
        <w:pStyle w:val="Sarakstarindkopa"/>
        <w:numPr>
          <w:ilvl w:val="1"/>
          <w:numId w:val="32"/>
        </w:numPr>
        <w:spacing w:after="0" w:line="240" w:lineRule="auto"/>
        <w:jc w:val="both"/>
        <w:textDirection w:val="btLr"/>
        <w:textAlignment w:val="top"/>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Un izveidojot jaunu punktu Nr.16 un izsakot to šādā redakcijā:</w:t>
      </w:r>
    </w:p>
    <w:p w14:paraId="2C5C57C2" w14:textId="77777777" w:rsidR="00E3787F" w:rsidRDefault="00E3787F" w:rsidP="0082218F">
      <w:pPr>
        <w:spacing w:after="0" w:line="240" w:lineRule="auto"/>
        <w:contextualSpacing/>
        <w:jc w:val="both"/>
        <w:textDirection w:val="btLr"/>
        <w:textAlignment w:val="top"/>
        <w:outlineLvl w:val="0"/>
        <w:rPr>
          <w:rFonts w:ascii="Times New Roman" w:eastAsia="Times New Roman" w:hAnsi="Times New Roman"/>
          <w:sz w:val="24"/>
          <w:szCs w:val="24"/>
          <w:lang w:eastAsia="ar-SA"/>
        </w:rPr>
      </w:pPr>
    </w:p>
    <w:tbl>
      <w:tblPr>
        <w:tblW w:w="10052" w:type="dxa"/>
        <w:tblInd w:w="-459" w:type="dxa"/>
        <w:tblLook w:val="04A0" w:firstRow="1" w:lastRow="0" w:firstColumn="1" w:lastColumn="0" w:noHBand="0" w:noVBand="1"/>
      </w:tblPr>
      <w:tblGrid>
        <w:gridCol w:w="1158"/>
        <w:gridCol w:w="2737"/>
        <w:gridCol w:w="950"/>
        <w:gridCol w:w="1403"/>
        <w:gridCol w:w="63"/>
        <w:gridCol w:w="1231"/>
        <w:gridCol w:w="1592"/>
        <w:gridCol w:w="900"/>
        <w:gridCol w:w="18"/>
      </w:tblGrid>
      <w:tr w:rsidR="00E3787F" w:rsidRPr="00373A79" w14:paraId="06F6884C" w14:textId="77777777" w:rsidTr="006155FD">
        <w:trPr>
          <w:trHeight w:val="570"/>
        </w:trPr>
        <w:tc>
          <w:tcPr>
            <w:tcW w:w="1158" w:type="dxa"/>
            <w:tcBorders>
              <w:top w:val="single" w:sz="4" w:space="0" w:color="auto"/>
              <w:left w:val="single" w:sz="4" w:space="0" w:color="auto"/>
              <w:bottom w:val="single" w:sz="4" w:space="0" w:color="auto"/>
              <w:right w:val="single" w:sz="4" w:space="0" w:color="auto"/>
            </w:tcBorders>
            <w:noWrap/>
            <w:vAlign w:val="center"/>
            <w:hideMark/>
          </w:tcPr>
          <w:p w14:paraId="6D9F86B7" w14:textId="77777777" w:rsidR="00E3787F" w:rsidRPr="00373A79" w:rsidRDefault="00E3787F" w:rsidP="0082218F">
            <w:pPr>
              <w:spacing w:after="0" w:line="240" w:lineRule="auto"/>
              <w:ind w:right="-51"/>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Nr.</w:t>
            </w:r>
            <w:r>
              <w:rPr>
                <w:rFonts w:ascii="Times New Roman" w:eastAsia="Times New Roman" w:hAnsi="Times New Roman"/>
                <w:b/>
                <w:bCs/>
                <w:sz w:val="24"/>
                <w:szCs w:val="24"/>
                <w:lang w:eastAsia="lv-LV"/>
              </w:rPr>
              <w:t xml:space="preserve"> </w:t>
            </w:r>
            <w:r w:rsidRPr="00373A79">
              <w:rPr>
                <w:rFonts w:ascii="Times New Roman" w:eastAsia="Times New Roman" w:hAnsi="Times New Roman"/>
                <w:b/>
                <w:bCs/>
                <w:sz w:val="24"/>
                <w:szCs w:val="24"/>
                <w:lang w:eastAsia="lv-LV"/>
              </w:rPr>
              <w:t>p.k.</w:t>
            </w:r>
          </w:p>
        </w:tc>
        <w:tc>
          <w:tcPr>
            <w:tcW w:w="2737" w:type="dxa"/>
            <w:tcBorders>
              <w:top w:val="single" w:sz="4" w:space="0" w:color="auto"/>
              <w:left w:val="single" w:sz="4" w:space="0" w:color="auto"/>
              <w:bottom w:val="single" w:sz="4" w:space="0" w:color="auto"/>
              <w:right w:val="single" w:sz="4" w:space="0" w:color="auto"/>
            </w:tcBorders>
            <w:noWrap/>
            <w:vAlign w:val="center"/>
            <w:hideMark/>
          </w:tcPr>
          <w:p w14:paraId="1C000122"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Pakalpojuma veids</w:t>
            </w:r>
          </w:p>
        </w:tc>
        <w:tc>
          <w:tcPr>
            <w:tcW w:w="950" w:type="dxa"/>
            <w:tcBorders>
              <w:top w:val="single" w:sz="4" w:space="0" w:color="auto"/>
              <w:left w:val="single" w:sz="4" w:space="0" w:color="auto"/>
              <w:bottom w:val="single" w:sz="4" w:space="0" w:color="auto"/>
              <w:right w:val="single" w:sz="4" w:space="0" w:color="auto"/>
            </w:tcBorders>
          </w:tcPr>
          <w:p w14:paraId="4738497F" w14:textId="77777777" w:rsidR="00E3787F" w:rsidRDefault="00E3787F" w:rsidP="0082218F">
            <w:pPr>
              <w:spacing w:after="0" w:line="240" w:lineRule="auto"/>
              <w:contextualSpacing/>
              <w:jc w:val="both"/>
              <w:rPr>
                <w:rFonts w:ascii="Times New Roman" w:eastAsia="Times New Roman" w:hAnsi="Times New Roman"/>
                <w:b/>
                <w:bCs/>
                <w:sz w:val="24"/>
                <w:szCs w:val="24"/>
                <w:lang w:eastAsia="lv-LV"/>
              </w:rPr>
            </w:pPr>
          </w:p>
          <w:p w14:paraId="5568664D"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Platība m2</w:t>
            </w:r>
          </w:p>
        </w:tc>
        <w:tc>
          <w:tcPr>
            <w:tcW w:w="1403" w:type="dxa"/>
            <w:tcBorders>
              <w:top w:val="single" w:sz="4" w:space="0" w:color="auto"/>
              <w:left w:val="single" w:sz="4" w:space="0" w:color="auto"/>
              <w:bottom w:val="single" w:sz="4" w:space="0" w:color="auto"/>
              <w:right w:val="single" w:sz="4" w:space="0" w:color="auto"/>
            </w:tcBorders>
            <w:noWrap/>
            <w:vAlign w:val="center"/>
            <w:hideMark/>
          </w:tcPr>
          <w:p w14:paraId="212977A9"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Mērvienība</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4EE04025"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Cena bez PVN (EUR)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C09BCA9"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PVN (EUR)</w:t>
            </w:r>
          </w:p>
        </w:tc>
        <w:tc>
          <w:tcPr>
            <w:tcW w:w="918" w:type="dxa"/>
            <w:gridSpan w:val="2"/>
            <w:tcBorders>
              <w:top w:val="single" w:sz="4" w:space="0" w:color="auto"/>
              <w:left w:val="single" w:sz="4" w:space="0" w:color="auto"/>
              <w:bottom w:val="single" w:sz="4" w:space="0" w:color="auto"/>
              <w:right w:val="single" w:sz="4" w:space="0" w:color="auto"/>
            </w:tcBorders>
            <w:vAlign w:val="center"/>
            <w:hideMark/>
          </w:tcPr>
          <w:p w14:paraId="6C97647A"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Cena kopā  ar PVN (EUR)</w:t>
            </w:r>
          </w:p>
        </w:tc>
      </w:tr>
      <w:tr w:rsidR="00E3787F" w:rsidRPr="00373A79" w14:paraId="6182CD5C" w14:textId="77777777" w:rsidTr="006155FD">
        <w:trPr>
          <w:trHeight w:val="570"/>
        </w:trPr>
        <w:tc>
          <w:tcPr>
            <w:tcW w:w="115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AD77558" w14:textId="77777777" w:rsidR="00E3787F" w:rsidRPr="00373A79" w:rsidRDefault="00E3787F" w:rsidP="0082218F">
            <w:pPr>
              <w:spacing w:after="0" w:line="240" w:lineRule="auto"/>
              <w:ind w:right="-51"/>
              <w:contextualSpacing/>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16.</w:t>
            </w:r>
          </w:p>
        </w:tc>
        <w:tc>
          <w:tcPr>
            <w:tcW w:w="8894"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6BD9179" w14:textId="77777777" w:rsidR="00E3787F" w:rsidRPr="00373A79" w:rsidRDefault="00E3787F" w:rsidP="0082218F">
            <w:pPr>
              <w:spacing w:after="0" w:line="240" w:lineRule="auto"/>
              <w:contextualSpacing/>
              <w:jc w:val="both"/>
              <w:rPr>
                <w:rFonts w:ascii="Times New Roman" w:eastAsia="Times New Roman" w:hAnsi="Times New Roman"/>
                <w:b/>
                <w:bCs/>
                <w:sz w:val="24"/>
                <w:szCs w:val="24"/>
                <w:lang w:eastAsia="lv-LV"/>
              </w:rPr>
            </w:pPr>
            <w:r w:rsidRPr="00C71A37">
              <w:rPr>
                <w:rFonts w:ascii="Times New Roman" w:eastAsia="Times New Roman" w:hAnsi="Times New Roman"/>
                <w:b/>
                <w:bCs/>
                <w:sz w:val="24"/>
                <w:szCs w:val="24"/>
                <w:lang w:eastAsia="lv-LV"/>
              </w:rPr>
              <w:t xml:space="preserve">Maksa par </w:t>
            </w:r>
            <w:r w:rsidRPr="00751588">
              <w:rPr>
                <w:rFonts w:ascii="Times New Roman" w:eastAsia="Times New Roman" w:hAnsi="Times New Roman"/>
                <w:b/>
                <w:bCs/>
                <w:sz w:val="24"/>
                <w:szCs w:val="24"/>
                <w:lang w:eastAsia="lv-LV"/>
              </w:rPr>
              <w:t xml:space="preserve">Madonas novada </w:t>
            </w:r>
            <w:proofErr w:type="spellStart"/>
            <w:r w:rsidRPr="00751588">
              <w:rPr>
                <w:rFonts w:ascii="Times New Roman" w:eastAsia="Times New Roman" w:hAnsi="Times New Roman"/>
                <w:b/>
                <w:bCs/>
                <w:sz w:val="24"/>
                <w:szCs w:val="24"/>
                <w:lang w:eastAsia="lv-LV"/>
              </w:rPr>
              <w:t>multifunkcionālā</w:t>
            </w:r>
            <w:proofErr w:type="spellEnd"/>
            <w:r w:rsidRPr="00751588">
              <w:rPr>
                <w:rFonts w:ascii="Times New Roman" w:eastAsia="Times New Roman" w:hAnsi="Times New Roman"/>
                <w:b/>
                <w:bCs/>
                <w:sz w:val="24"/>
                <w:szCs w:val="24"/>
                <w:lang w:eastAsia="lv-LV"/>
              </w:rPr>
              <w:t xml:space="preserve"> jaunatnes iniciatīvu centr</w:t>
            </w:r>
            <w:r>
              <w:rPr>
                <w:rFonts w:ascii="Times New Roman" w:eastAsia="Times New Roman" w:hAnsi="Times New Roman"/>
                <w:b/>
                <w:bCs/>
                <w:sz w:val="24"/>
                <w:szCs w:val="24"/>
                <w:lang w:eastAsia="lv-LV"/>
              </w:rPr>
              <w:t>a KUBS</w:t>
            </w:r>
            <w:r w:rsidRPr="00751588">
              <w:rPr>
                <w:rFonts w:ascii="Times New Roman" w:eastAsia="Times New Roman" w:hAnsi="Times New Roman"/>
                <w:b/>
                <w:bCs/>
                <w:sz w:val="24"/>
                <w:szCs w:val="24"/>
                <w:lang w:eastAsia="lv-LV"/>
              </w:rPr>
              <w:t xml:space="preserve"> </w:t>
            </w:r>
            <w:r w:rsidRPr="00C71A37">
              <w:rPr>
                <w:rFonts w:ascii="Times New Roman" w:eastAsia="Times New Roman" w:hAnsi="Times New Roman"/>
                <w:b/>
                <w:bCs/>
                <w:sz w:val="24"/>
                <w:szCs w:val="24"/>
                <w:lang w:eastAsia="lv-LV"/>
              </w:rPr>
              <w:t>pakalpojumiem</w:t>
            </w:r>
          </w:p>
        </w:tc>
      </w:tr>
      <w:tr w:rsidR="00E3787F" w14:paraId="5F435BB5"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tcPr>
          <w:p w14:paraId="720D2CBE" w14:textId="77777777" w:rsidR="00E3787F" w:rsidRDefault="00E3787F" w:rsidP="0082218F">
            <w:pPr>
              <w:jc w:val="both"/>
            </w:pPr>
            <w:r>
              <w:t>16.1.</w:t>
            </w:r>
          </w:p>
        </w:tc>
        <w:tc>
          <w:tcPr>
            <w:tcW w:w="3687" w:type="dxa"/>
            <w:gridSpan w:val="2"/>
            <w:tcBorders>
              <w:top w:val="single" w:sz="4" w:space="0" w:color="auto"/>
              <w:left w:val="nil"/>
              <w:bottom w:val="single" w:sz="4" w:space="0" w:color="auto"/>
              <w:right w:val="single" w:sz="4" w:space="0" w:color="000000"/>
            </w:tcBorders>
            <w:vAlign w:val="center"/>
          </w:tcPr>
          <w:p w14:paraId="7E7A6B8E" w14:textId="77777777" w:rsidR="00E3787F" w:rsidRDefault="00E3787F" w:rsidP="0082218F">
            <w:pPr>
              <w:jc w:val="both"/>
            </w:pPr>
            <w:r>
              <w:t>Maksa par telpu nomu (Raiņa iela 12)</w:t>
            </w:r>
          </w:p>
        </w:tc>
        <w:tc>
          <w:tcPr>
            <w:tcW w:w="1466" w:type="dxa"/>
            <w:gridSpan w:val="2"/>
            <w:tcBorders>
              <w:top w:val="nil"/>
              <w:left w:val="nil"/>
              <w:bottom w:val="single" w:sz="4" w:space="0" w:color="auto"/>
              <w:right w:val="single" w:sz="4" w:space="0" w:color="auto"/>
            </w:tcBorders>
            <w:noWrap/>
            <w:vAlign w:val="center"/>
          </w:tcPr>
          <w:p w14:paraId="397D3493" w14:textId="77777777" w:rsidR="00E3787F" w:rsidRDefault="00E3787F" w:rsidP="0082218F">
            <w:pPr>
              <w:jc w:val="both"/>
            </w:pPr>
          </w:p>
        </w:tc>
        <w:tc>
          <w:tcPr>
            <w:tcW w:w="1231" w:type="dxa"/>
            <w:tcBorders>
              <w:top w:val="nil"/>
              <w:left w:val="nil"/>
              <w:bottom w:val="single" w:sz="4" w:space="0" w:color="auto"/>
              <w:right w:val="single" w:sz="4" w:space="0" w:color="auto"/>
            </w:tcBorders>
            <w:noWrap/>
            <w:vAlign w:val="bottom"/>
          </w:tcPr>
          <w:p w14:paraId="1356CD56" w14:textId="77777777" w:rsidR="00E3787F" w:rsidRDefault="00E3787F" w:rsidP="0082218F">
            <w:pPr>
              <w:jc w:val="both"/>
            </w:pPr>
          </w:p>
        </w:tc>
        <w:tc>
          <w:tcPr>
            <w:tcW w:w="1592" w:type="dxa"/>
            <w:tcBorders>
              <w:top w:val="nil"/>
              <w:left w:val="nil"/>
              <w:bottom w:val="single" w:sz="4" w:space="0" w:color="auto"/>
              <w:right w:val="single" w:sz="4" w:space="0" w:color="auto"/>
            </w:tcBorders>
            <w:noWrap/>
            <w:vAlign w:val="bottom"/>
          </w:tcPr>
          <w:p w14:paraId="04101F3B" w14:textId="77777777" w:rsidR="00E3787F" w:rsidRDefault="00E3787F" w:rsidP="0082218F">
            <w:pPr>
              <w:jc w:val="both"/>
            </w:pPr>
          </w:p>
        </w:tc>
        <w:tc>
          <w:tcPr>
            <w:tcW w:w="918" w:type="dxa"/>
            <w:gridSpan w:val="2"/>
            <w:tcBorders>
              <w:top w:val="nil"/>
              <w:left w:val="nil"/>
              <w:bottom w:val="single" w:sz="4" w:space="0" w:color="auto"/>
              <w:right w:val="single" w:sz="4" w:space="0" w:color="auto"/>
            </w:tcBorders>
            <w:noWrap/>
            <w:vAlign w:val="bottom"/>
          </w:tcPr>
          <w:p w14:paraId="798ADCBE" w14:textId="77777777" w:rsidR="00E3787F" w:rsidRDefault="00E3787F" w:rsidP="0082218F">
            <w:pPr>
              <w:jc w:val="both"/>
            </w:pPr>
          </w:p>
        </w:tc>
      </w:tr>
      <w:tr w:rsidR="00E3787F" w14:paraId="20F077CD"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3622242B" w14:textId="77777777" w:rsidR="00E3787F" w:rsidRDefault="00E3787F" w:rsidP="0082218F">
            <w:pPr>
              <w:jc w:val="both"/>
            </w:pPr>
            <w:r>
              <w:t xml:space="preserve">   16.1.1.</w:t>
            </w:r>
          </w:p>
        </w:tc>
        <w:tc>
          <w:tcPr>
            <w:tcW w:w="3687" w:type="dxa"/>
            <w:gridSpan w:val="2"/>
            <w:tcBorders>
              <w:top w:val="single" w:sz="4" w:space="0" w:color="auto"/>
              <w:left w:val="nil"/>
              <w:bottom w:val="single" w:sz="4" w:space="0" w:color="auto"/>
              <w:right w:val="single" w:sz="4" w:space="0" w:color="000000"/>
            </w:tcBorders>
            <w:vAlign w:val="center"/>
            <w:hideMark/>
          </w:tcPr>
          <w:p w14:paraId="56D2514C" w14:textId="77777777" w:rsidR="00E3787F" w:rsidRDefault="00E3787F" w:rsidP="0082218F">
            <w:pPr>
              <w:jc w:val="both"/>
            </w:pPr>
            <w:r>
              <w:t>Mūzikas telpa 1.stāvā</w:t>
            </w:r>
          </w:p>
        </w:tc>
        <w:tc>
          <w:tcPr>
            <w:tcW w:w="1466" w:type="dxa"/>
            <w:gridSpan w:val="2"/>
            <w:tcBorders>
              <w:top w:val="nil"/>
              <w:left w:val="nil"/>
              <w:bottom w:val="single" w:sz="4" w:space="0" w:color="auto"/>
              <w:right w:val="single" w:sz="4" w:space="0" w:color="auto"/>
            </w:tcBorders>
            <w:noWrap/>
            <w:vAlign w:val="center"/>
            <w:hideMark/>
          </w:tcPr>
          <w:p w14:paraId="5D85BBFB" w14:textId="77777777" w:rsidR="00E3787F" w:rsidRDefault="00E3787F" w:rsidP="0082218F">
            <w:pPr>
              <w:jc w:val="both"/>
            </w:pPr>
            <w:r>
              <w:t>1 stunda</w:t>
            </w:r>
          </w:p>
        </w:tc>
        <w:tc>
          <w:tcPr>
            <w:tcW w:w="1231" w:type="dxa"/>
            <w:tcBorders>
              <w:top w:val="nil"/>
              <w:left w:val="nil"/>
              <w:bottom w:val="single" w:sz="4" w:space="0" w:color="auto"/>
              <w:right w:val="single" w:sz="4" w:space="0" w:color="auto"/>
            </w:tcBorders>
            <w:noWrap/>
            <w:vAlign w:val="bottom"/>
            <w:hideMark/>
          </w:tcPr>
          <w:p w14:paraId="6E89712F" w14:textId="77777777" w:rsidR="00E3787F" w:rsidRDefault="00E3787F" w:rsidP="0082218F">
            <w:pPr>
              <w:jc w:val="both"/>
            </w:pPr>
            <w:r>
              <w:t>7,44</w:t>
            </w:r>
          </w:p>
        </w:tc>
        <w:tc>
          <w:tcPr>
            <w:tcW w:w="1592" w:type="dxa"/>
            <w:tcBorders>
              <w:top w:val="nil"/>
              <w:left w:val="nil"/>
              <w:bottom w:val="single" w:sz="4" w:space="0" w:color="auto"/>
              <w:right w:val="single" w:sz="4" w:space="0" w:color="auto"/>
            </w:tcBorders>
            <w:noWrap/>
            <w:vAlign w:val="bottom"/>
            <w:hideMark/>
          </w:tcPr>
          <w:p w14:paraId="29C81295" w14:textId="77777777" w:rsidR="00E3787F" w:rsidRDefault="00E3787F" w:rsidP="0082218F">
            <w:pPr>
              <w:jc w:val="both"/>
            </w:pPr>
            <w:r>
              <w:t>1,56</w:t>
            </w:r>
          </w:p>
        </w:tc>
        <w:tc>
          <w:tcPr>
            <w:tcW w:w="918" w:type="dxa"/>
            <w:gridSpan w:val="2"/>
            <w:tcBorders>
              <w:top w:val="nil"/>
              <w:left w:val="nil"/>
              <w:bottom w:val="single" w:sz="4" w:space="0" w:color="auto"/>
              <w:right w:val="single" w:sz="4" w:space="0" w:color="auto"/>
            </w:tcBorders>
            <w:noWrap/>
            <w:vAlign w:val="bottom"/>
            <w:hideMark/>
          </w:tcPr>
          <w:p w14:paraId="7B7DB75D" w14:textId="77777777" w:rsidR="00E3787F" w:rsidRDefault="00E3787F" w:rsidP="0082218F">
            <w:pPr>
              <w:jc w:val="both"/>
            </w:pPr>
            <w:r>
              <w:t>9,00</w:t>
            </w:r>
          </w:p>
        </w:tc>
      </w:tr>
      <w:tr w:rsidR="00E3787F" w14:paraId="5BCF0951"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tcPr>
          <w:p w14:paraId="4430C79E" w14:textId="77777777" w:rsidR="00E3787F" w:rsidRDefault="00E3787F" w:rsidP="0082218F">
            <w:pPr>
              <w:jc w:val="both"/>
            </w:pPr>
            <w:r>
              <w:t xml:space="preserve">   16.1.2.</w:t>
            </w:r>
          </w:p>
        </w:tc>
        <w:tc>
          <w:tcPr>
            <w:tcW w:w="3687" w:type="dxa"/>
            <w:gridSpan w:val="2"/>
            <w:tcBorders>
              <w:top w:val="single" w:sz="4" w:space="0" w:color="auto"/>
              <w:left w:val="nil"/>
              <w:bottom w:val="single" w:sz="4" w:space="0" w:color="auto"/>
              <w:right w:val="single" w:sz="4" w:space="0" w:color="000000"/>
            </w:tcBorders>
            <w:vAlign w:val="center"/>
          </w:tcPr>
          <w:p w14:paraId="1E66D191" w14:textId="77777777" w:rsidR="00E3787F" w:rsidRDefault="00E3787F" w:rsidP="0082218F">
            <w:pPr>
              <w:jc w:val="both"/>
            </w:pPr>
            <w:r>
              <w:t>2. stāva zāle</w:t>
            </w:r>
          </w:p>
        </w:tc>
        <w:tc>
          <w:tcPr>
            <w:tcW w:w="1466" w:type="dxa"/>
            <w:gridSpan w:val="2"/>
            <w:tcBorders>
              <w:top w:val="nil"/>
              <w:left w:val="nil"/>
              <w:bottom w:val="single" w:sz="4" w:space="0" w:color="auto"/>
              <w:right w:val="single" w:sz="4" w:space="0" w:color="auto"/>
            </w:tcBorders>
            <w:noWrap/>
            <w:vAlign w:val="center"/>
          </w:tcPr>
          <w:p w14:paraId="698260FE" w14:textId="77777777" w:rsidR="00E3787F" w:rsidRDefault="00E3787F" w:rsidP="0082218F">
            <w:pPr>
              <w:jc w:val="both"/>
            </w:pPr>
            <w:r>
              <w:t>1 stunda</w:t>
            </w:r>
          </w:p>
        </w:tc>
        <w:tc>
          <w:tcPr>
            <w:tcW w:w="1231" w:type="dxa"/>
            <w:tcBorders>
              <w:top w:val="nil"/>
              <w:left w:val="nil"/>
              <w:bottom w:val="single" w:sz="4" w:space="0" w:color="auto"/>
              <w:right w:val="single" w:sz="4" w:space="0" w:color="auto"/>
            </w:tcBorders>
            <w:noWrap/>
            <w:vAlign w:val="bottom"/>
          </w:tcPr>
          <w:p w14:paraId="49CFEEC1" w14:textId="77777777" w:rsidR="00E3787F" w:rsidRDefault="00E3787F" w:rsidP="0082218F">
            <w:pPr>
              <w:jc w:val="both"/>
            </w:pPr>
            <w:r>
              <w:t>7,44</w:t>
            </w:r>
          </w:p>
        </w:tc>
        <w:tc>
          <w:tcPr>
            <w:tcW w:w="1592" w:type="dxa"/>
            <w:tcBorders>
              <w:top w:val="nil"/>
              <w:left w:val="nil"/>
              <w:bottom w:val="single" w:sz="4" w:space="0" w:color="auto"/>
              <w:right w:val="single" w:sz="4" w:space="0" w:color="auto"/>
            </w:tcBorders>
            <w:noWrap/>
            <w:vAlign w:val="bottom"/>
          </w:tcPr>
          <w:p w14:paraId="49072CF7" w14:textId="77777777" w:rsidR="00E3787F" w:rsidRDefault="00E3787F" w:rsidP="0082218F">
            <w:pPr>
              <w:jc w:val="both"/>
            </w:pPr>
            <w:r>
              <w:t>1,56</w:t>
            </w:r>
          </w:p>
        </w:tc>
        <w:tc>
          <w:tcPr>
            <w:tcW w:w="918" w:type="dxa"/>
            <w:gridSpan w:val="2"/>
            <w:tcBorders>
              <w:top w:val="nil"/>
              <w:left w:val="nil"/>
              <w:bottom w:val="single" w:sz="4" w:space="0" w:color="auto"/>
              <w:right w:val="single" w:sz="4" w:space="0" w:color="auto"/>
            </w:tcBorders>
            <w:noWrap/>
            <w:vAlign w:val="bottom"/>
          </w:tcPr>
          <w:p w14:paraId="3354EB2E" w14:textId="77777777" w:rsidR="00E3787F" w:rsidRDefault="00E3787F" w:rsidP="0082218F">
            <w:pPr>
              <w:jc w:val="both"/>
            </w:pPr>
            <w:r>
              <w:t>9,00</w:t>
            </w:r>
          </w:p>
        </w:tc>
      </w:tr>
      <w:tr w:rsidR="00E3787F" w14:paraId="6B4A259F" w14:textId="77777777" w:rsidTr="006155FD">
        <w:trPr>
          <w:trHeight w:val="300"/>
        </w:trPr>
        <w:tc>
          <w:tcPr>
            <w:tcW w:w="1158" w:type="dxa"/>
            <w:tcBorders>
              <w:top w:val="nil"/>
              <w:left w:val="single" w:sz="4" w:space="0" w:color="auto"/>
              <w:bottom w:val="single" w:sz="4" w:space="0" w:color="auto"/>
              <w:right w:val="single" w:sz="4" w:space="0" w:color="auto"/>
            </w:tcBorders>
            <w:noWrap/>
            <w:vAlign w:val="bottom"/>
            <w:hideMark/>
          </w:tcPr>
          <w:p w14:paraId="30A55ED0" w14:textId="77777777" w:rsidR="00E3787F" w:rsidRDefault="00E3787F" w:rsidP="0082218F">
            <w:pPr>
              <w:jc w:val="both"/>
            </w:pPr>
            <w:r>
              <w:t xml:space="preserve">   16.1.2.</w:t>
            </w:r>
          </w:p>
        </w:tc>
        <w:tc>
          <w:tcPr>
            <w:tcW w:w="3687" w:type="dxa"/>
            <w:gridSpan w:val="2"/>
            <w:tcBorders>
              <w:top w:val="single" w:sz="4" w:space="0" w:color="auto"/>
              <w:left w:val="nil"/>
              <w:bottom w:val="single" w:sz="4" w:space="0" w:color="auto"/>
              <w:right w:val="single" w:sz="4" w:space="0" w:color="000000"/>
            </w:tcBorders>
            <w:vAlign w:val="center"/>
            <w:hideMark/>
          </w:tcPr>
          <w:p w14:paraId="53332B1A" w14:textId="77777777" w:rsidR="00E3787F" w:rsidRDefault="00E3787F" w:rsidP="0082218F">
            <w:pPr>
              <w:jc w:val="both"/>
            </w:pPr>
            <w:r>
              <w:t>Nodarbību un atpūtas telpām</w:t>
            </w:r>
          </w:p>
        </w:tc>
        <w:tc>
          <w:tcPr>
            <w:tcW w:w="1466" w:type="dxa"/>
            <w:gridSpan w:val="2"/>
            <w:tcBorders>
              <w:top w:val="nil"/>
              <w:left w:val="nil"/>
              <w:bottom w:val="single" w:sz="4" w:space="0" w:color="auto"/>
              <w:right w:val="single" w:sz="4" w:space="0" w:color="auto"/>
            </w:tcBorders>
            <w:noWrap/>
            <w:vAlign w:val="center"/>
            <w:hideMark/>
          </w:tcPr>
          <w:p w14:paraId="6D09609B" w14:textId="77777777" w:rsidR="00E3787F" w:rsidRDefault="00E3787F" w:rsidP="0082218F">
            <w:pPr>
              <w:jc w:val="both"/>
            </w:pPr>
            <w:r>
              <w:t>1 stunda</w:t>
            </w:r>
          </w:p>
        </w:tc>
        <w:tc>
          <w:tcPr>
            <w:tcW w:w="1231" w:type="dxa"/>
            <w:tcBorders>
              <w:top w:val="nil"/>
              <w:left w:val="nil"/>
              <w:bottom w:val="single" w:sz="4" w:space="0" w:color="auto"/>
              <w:right w:val="single" w:sz="4" w:space="0" w:color="auto"/>
            </w:tcBorders>
            <w:noWrap/>
            <w:vAlign w:val="bottom"/>
            <w:hideMark/>
          </w:tcPr>
          <w:p w14:paraId="1BCC042F" w14:textId="77777777" w:rsidR="00E3787F" w:rsidRDefault="00E3787F" w:rsidP="0082218F">
            <w:pPr>
              <w:jc w:val="both"/>
            </w:pPr>
            <w:r>
              <w:t>4,13</w:t>
            </w:r>
          </w:p>
        </w:tc>
        <w:tc>
          <w:tcPr>
            <w:tcW w:w="1592" w:type="dxa"/>
            <w:tcBorders>
              <w:top w:val="nil"/>
              <w:left w:val="nil"/>
              <w:bottom w:val="single" w:sz="4" w:space="0" w:color="auto"/>
              <w:right w:val="single" w:sz="4" w:space="0" w:color="auto"/>
            </w:tcBorders>
            <w:noWrap/>
            <w:vAlign w:val="bottom"/>
            <w:hideMark/>
          </w:tcPr>
          <w:p w14:paraId="7CC94BDF" w14:textId="77777777" w:rsidR="00E3787F" w:rsidRDefault="00E3787F" w:rsidP="0082218F">
            <w:pPr>
              <w:jc w:val="both"/>
            </w:pPr>
            <w:r>
              <w:t>0,87</w:t>
            </w:r>
          </w:p>
        </w:tc>
        <w:tc>
          <w:tcPr>
            <w:tcW w:w="918" w:type="dxa"/>
            <w:gridSpan w:val="2"/>
            <w:tcBorders>
              <w:top w:val="nil"/>
              <w:left w:val="nil"/>
              <w:bottom w:val="single" w:sz="4" w:space="0" w:color="auto"/>
              <w:right w:val="single" w:sz="4" w:space="0" w:color="auto"/>
            </w:tcBorders>
            <w:noWrap/>
            <w:vAlign w:val="bottom"/>
            <w:hideMark/>
          </w:tcPr>
          <w:p w14:paraId="5170B12E" w14:textId="77777777" w:rsidR="00E3787F" w:rsidRDefault="00E3787F" w:rsidP="0082218F">
            <w:pPr>
              <w:jc w:val="both"/>
            </w:pPr>
            <w:r>
              <w:t>5,00</w:t>
            </w:r>
          </w:p>
        </w:tc>
      </w:tr>
      <w:tr w:rsidR="00E3787F" w14:paraId="762F3A06" w14:textId="77777777" w:rsidTr="006155FD">
        <w:trPr>
          <w:trHeight w:val="300"/>
        </w:trPr>
        <w:tc>
          <w:tcPr>
            <w:tcW w:w="1158" w:type="dxa"/>
            <w:tcBorders>
              <w:top w:val="single" w:sz="4" w:space="0" w:color="auto"/>
              <w:left w:val="single" w:sz="4" w:space="0" w:color="auto"/>
              <w:bottom w:val="single" w:sz="4" w:space="0" w:color="auto"/>
              <w:right w:val="single" w:sz="4" w:space="0" w:color="auto"/>
            </w:tcBorders>
            <w:noWrap/>
            <w:vAlign w:val="bottom"/>
            <w:hideMark/>
          </w:tcPr>
          <w:p w14:paraId="169244E4" w14:textId="77777777" w:rsidR="00E3787F" w:rsidRDefault="00E3787F" w:rsidP="0082218F">
            <w:pPr>
              <w:jc w:val="both"/>
            </w:pPr>
            <w:r>
              <w:t>16.2.</w:t>
            </w:r>
          </w:p>
        </w:tc>
        <w:tc>
          <w:tcPr>
            <w:tcW w:w="3687" w:type="dxa"/>
            <w:gridSpan w:val="2"/>
            <w:tcBorders>
              <w:top w:val="single" w:sz="4" w:space="0" w:color="auto"/>
              <w:left w:val="single" w:sz="4" w:space="0" w:color="auto"/>
              <w:bottom w:val="single" w:sz="4" w:space="0" w:color="auto"/>
              <w:right w:val="single" w:sz="4" w:space="0" w:color="auto"/>
            </w:tcBorders>
            <w:vAlign w:val="center"/>
            <w:hideMark/>
          </w:tcPr>
          <w:p w14:paraId="0469A9AF" w14:textId="77777777" w:rsidR="00E3787F" w:rsidRDefault="00E3787F" w:rsidP="0082218F">
            <w:pPr>
              <w:jc w:val="both"/>
            </w:pPr>
            <w:r>
              <w:t>Skaņu aparatūras noma</w:t>
            </w:r>
          </w:p>
        </w:tc>
        <w:tc>
          <w:tcPr>
            <w:tcW w:w="1466" w:type="dxa"/>
            <w:gridSpan w:val="2"/>
            <w:tcBorders>
              <w:top w:val="single" w:sz="4" w:space="0" w:color="auto"/>
              <w:left w:val="single" w:sz="4" w:space="0" w:color="auto"/>
              <w:bottom w:val="single" w:sz="4" w:space="0" w:color="auto"/>
              <w:right w:val="single" w:sz="4" w:space="0" w:color="auto"/>
            </w:tcBorders>
            <w:noWrap/>
            <w:vAlign w:val="center"/>
            <w:hideMark/>
          </w:tcPr>
          <w:p w14:paraId="649F63A8" w14:textId="77777777" w:rsidR="00E3787F" w:rsidRDefault="00E3787F" w:rsidP="0082218F">
            <w:pPr>
              <w:jc w:val="both"/>
            </w:pPr>
            <w:r>
              <w:t>1 stunda</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51BF1001" w14:textId="77777777" w:rsidR="00E3787F" w:rsidRDefault="00E3787F" w:rsidP="0082218F">
            <w:pPr>
              <w:jc w:val="both"/>
            </w:pPr>
            <w:r>
              <w:t>9,92</w:t>
            </w:r>
          </w:p>
        </w:tc>
        <w:tc>
          <w:tcPr>
            <w:tcW w:w="1592" w:type="dxa"/>
            <w:tcBorders>
              <w:top w:val="single" w:sz="4" w:space="0" w:color="auto"/>
              <w:left w:val="single" w:sz="4" w:space="0" w:color="auto"/>
              <w:bottom w:val="single" w:sz="4" w:space="0" w:color="auto"/>
              <w:right w:val="single" w:sz="4" w:space="0" w:color="auto"/>
            </w:tcBorders>
            <w:noWrap/>
            <w:vAlign w:val="bottom"/>
            <w:hideMark/>
          </w:tcPr>
          <w:p w14:paraId="29D5C663" w14:textId="77777777" w:rsidR="00E3787F" w:rsidRDefault="00E3787F" w:rsidP="0082218F">
            <w:pPr>
              <w:jc w:val="both"/>
            </w:pPr>
            <w:r>
              <w:t>2,08</w:t>
            </w:r>
          </w:p>
        </w:tc>
        <w:tc>
          <w:tcPr>
            <w:tcW w:w="918" w:type="dxa"/>
            <w:gridSpan w:val="2"/>
            <w:tcBorders>
              <w:top w:val="single" w:sz="4" w:space="0" w:color="auto"/>
              <w:left w:val="single" w:sz="4" w:space="0" w:color="auto"/>
              <w:bottom w:val="single" w:sz="4" w:space="0" w:color="auto"/>
              <w:right w:val="single" w:sz="4" w:space="0" w:color="auto"/>
            </w:tcBorders>
            <w:noWrap/>
            <w:vAlign w:val="bottom"/>
            <w:hideMark/>
          </w:tcPr>
          <w:p w14:paraId="09289D82" w14:textId="77777777" w:rsidR="00E3787F" w:rsidRDefault="00E3787F" w:rsidP="0082218F">
            <w:pPr>
              <w:jc w:val="both"/>
            </w:pPr>
            <w:r>
              <w:t>12,00</w:t>
            </w:r>
          </w:p>
        </w:tc>
      </w:tr>
      <w:tr w:rsidR="00E3787F" w:rsidRPr="00373A79" w14:paraId="6AD9FFE3" w14:textId="77777777" w:rsidTr="006155FD">
        <w:trPr>
          <w:gridAfter w:val="1"/>
          <w:wAfter w:w="18" w:type="dxa"/>
          <w:trHeight w:val="360"/>
        </w:trPr>
        <w:tc>
          <w:tcPr>
            <w:tcW w:w="10034" w:type="dxa"/>
            <w:gridSpan w:val="8"/>
            <w:tcBorders>
              <w:top w:val="single" w:sz="4" w:space="0" w:color="auto"/>
              <w:left w:val="single" w:sz="4" w:space="0" w:color="auto"/>
              <w:bottom w:val="single" w:sz="4" w:space="0" w:color="auto"/>
              <w:right w:val="single" w:sz="4" w:space="0" w:color="auto"/>
            </w:tcBorders>
            <w:noWrap/>
            <w:vAlign w:val="center"/>
          </w:tcPr>
          <w:p w14:paraId="0CD1E20F" w14:textId="77777777" w:rsidR="00E3787F" w:rsidRPr="00C71A37" w:rsidRDefault="00E3787F" w:rsidP="0082218F">
            <w:pPr>
              <w:spacing w:after="0" w:line="240" w:lineRule="auto"/>
              <w:contextualSpacing/>
              <w:jc w:val="both"/>
              <w:rPr>
                <w:rFonts w:ascii="Times New Roman" w:eastAsia="Times New Roman" w:hAnsi="Times New Roman"/>
                <w:i/>
                <w:iCs/>
                <w:sz w:val="24"/>
                <w:szCs w:val="24"/>
                <w:lang w:eastAsia="lv-LV"/>
              </w:rPr>
            </w:pPr>
            <w:r w:rsidRPr="00C71A37">
              <w:rPr>
                <w:rFonts w:ascii="Times New Roman" w:eastAsia="Times New Roman" w:hAnsi="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483A8846" w14:textId="77777777" w:rsidR="00E3787F" w:rsidRPr="00373A79" w:rsidRDefault="00E3787F" w:rsidP="0082218F">
      <w:pPr>
        <w:spacing w:after="0" w:line="240" w:lineRule="auto"/>
        <w:contextualSpacing/>
        <w:jc w:val="both"/>
        <w:textDirection w:val="btLr"/>
        <w:textAlignment w:val="top"/>
        <w:outlineLvl w:val="0"/>
        <w:rPr>
          <w:rFonts w:ascii="Times New Roman" w:eastAsia="Times New Roman" w:hAnsi="Times New Roman"/>
          <w:sz w:val="24"/>
          <w:szCs w:val="24"/>
          <w:lang w:eastAsia="ar-SA"/>
        </w:rPr>
      </w:pPr>
    </w:p>
    <w:p w14:paraId="088AB2FC" w14:textId="77777777" w:rsidR="00E3787F" w:rsidRPr="00373A79" w:rsidRDefault="00E3787F" w:rsidP="0082218F">
      <w:pPr>
        <w:spacing w:after="0" w:line="240" w:lineRule="auto"/>
        <w:contextualSpacing/>
        <w:jc w:val="both"/>
        <w:textDirection w:val="btLr"/>
        <w:textAlignment w:val="top"/>
        <w:outlineLvl w:val="0"/>
        <w:rPr>
          <w:rFonts w:ascii="Times New Roman" w:eastAsia="Times New Roman" w:hAnsi="Times New Roman"/>
          <w:sz w:val="24"/>
          <w:szCs w:val="24"/>
          <w:lang w:eastAsia="ar-SA"/>
        </w:rPr>
      </w:pPr>
    </w:p>
    <w:p w14:paraId="4C0120F3" w14:textId="77777777" w:rsidR="00E3787F" w:rsidRPr="00373A79" w:rsidRDefault="00E3787F" w:rsidP="0082218F">
      <w:pPr>
        <w:numPr>
          <w:ilvl w:val="0"/>
          <w:numId w:val="31"/>
        </w:numPr>
        <w:tabs>
          <w:tab w:val="left" w:pos="284"/>
        </w:tabs>
        <w:spacing w:after="0" w:line="240" w:lineRule="auto"/>
        <w:ind w:left="0" w:firstLine="0"/>
        <w:contextualSpacing/>
        <w:jc w:val="both"/>
        <w:textDirection w:val="btLr"/>
        <w:textAlignment w:val="top"/>
        <w:outlineLvl w:val="0"/>
        <w:rPr>
          <w:rFonts w:ascii="Times New Roman" w:eastAsia="Times New Roman" w:hAnsi="Times New Roman"/>
          <w:kern w:val="2"/>
          <w:position w:val="-1"/>
          <w:sz w:val="24"/>
          <w:szCs w:val="24"/>
          <w:lang w:val="en-AU" w:eastAsia="ar-SA"/>
        </w:rPr>
      </w:pPr>
      <w:proofErr w:type="spellStart"/>
      <w:r w:rsidRPr="00373A79">
        <w:rPr>
          <w:rFonts w:ascii="Times New Roman" w:eastAsia="Times New Roman" w:hAnsi="Times New Roman"/>
          <w:kern w:val="2"/>
          <w:position w:val="-1"/>
          <w:sz w:val="24"/>
          <w:szCs w:val="24"/>
          <w:lang w:val="en-AU" w:eastAsia="ar-SA"/>
        </w:rPr>
        <w:t>Grozījumi</w:t>
      </w:r>
      <w:proofErr w:type="spellEnd"/>
      <w:r w:rsidRPr="00373A79">
        <w:rPr>
          <w:rFonts w:ascii="Times New Roman" w:eastAsia="Times New Roman" w:hAnsi="Times New Roman"/>
          <w:kern w:val="2"/>
          <w:position w:val="-1"/>
          <w:sz w:val="24"/>
          <w:szCs w:val="24"/>
          <w:lang w:val="en-AU" w:eastAsia="ar-SA"/>
        </w:rPr>
        <w:t xml:space="preserve"> </w:t>
      </w:r>
      <w:proofErr w:type="spellStart"/>
      <w:r w:rsidRPr="00373A79">
        <w:rPr>
          <w:rFonts w:ascii="Times New Roman" w:eastAsia="Times New Roman" w:hAnsi="Times New Roman"/>
          <w:kern w:val="2"/>
          <w:position w:val="-1"/>
          <w:sz w:val="24"/>
          <w:szCs w:val="24"/>
          <w:lang w:val="en-AU" w:eastAsia="ar-SA"/>
        </w:rPr>
        <w:t>stājas</w:t>
      </w:r>
      <w:proofErr w:type="spellEnd"/>
      <w:r w:rsidRPr="00373A79">
        <w:rPr>
          <w:rFonts w:ascii="Times New Roman" w:eastAsia="Times New Roman" w:hAnsi="Times New Roman"/>
          <w:kern w:val="2"/>
          <w:position w:val="-1"/>
          <w:sz w:val="24"/>
          <w:szCs w:val="24"/>
          <w:lang w:val="en-AU" w:eastAsia="ar-SA"/>
        </w:rPr>
        <w:t xml:space="preserve"> </w:t>
      </w:r>
      <w:proofErr w:type="spellStart"/>
      <w:r w:rsidRPr="00373A79">
        <w:rPr>
          <w:rFonts w:ascii="Times New Roman" w:eastAsia="Times New Roman" w:hAnsi="Times New Roman"/>
          <w:kern w:val="2"/>
          <w:position w:val="-1"/>
          <w:sz w:val="24"/>
          <w:szCs w:val="24"/>
          <w:lang w:val="en-AU" w:eastAsia="ar-SA"/>
        </w:rPr>
        <w:t>spēkā</w:t>
      </w:r>
      <w:proofErr w:type="spellEnd"/>
      <w:r w:rsidRPr="00373A79">
        <w:rPr>
          <w:rFonts w:ascii="Times New Roman" w:eastAsia="Times New Roman" w:hAnsi="Times New Roman"/>
          <w:kern w:val="2"/>
          <w:position w:val="-1"/>
          <w:sz w:val="24"/>
          <w:szCs w:val="24"/>
          <w:lang w:val="en-AU" w:eastAsia="ar-SA"/>
        </w:rPr>
        <w:t xml:space="preserve"> </w:t>
      </w:r>
      <w:proofErr w:type="spellStart"/>
      <w:r w:rsidRPr="00373A79">
        <w:rPr>
          <w:rFonts w:ascii="Times New Roman" w:eastAsia="Times New Roman" w:hAnsi="Times New Roman"/>
          <w:kern w:val="2"/>
          <w:position w:val="-1"/>
          <w:sz w:val="24"/>
          <w:szCs w:val="24"/>
          <w:lang w:val="en-AU" w:eastAsia="ar-SA"/>
        </w:rPr>
        <w:t>ar</w:t>
      </w:r>
      <w:proofErr w:type="spellEnd"/>
      <w:r w:rsidRPr="00373A79">
        <w:rPr>
          <w:rFonts w:ascii="Times New Roman" w:eastAsia="Times New Roman" w:hAnsi="Times New Roman"/>
          <w:kern w:val="2"/>
          <w:position w:val="-1"/>
          <w:sz w:val="24"/>
          <w:szCs w:val="24"/>
          <w:lang w:val="en-AU" w:eastAsia="ar-SA"/>
        </w:rPr>
        <w:t xml:space="preserve"> 2026.</w:t>
      </w:r>
      <w:r>
        <w:rPr>
          <w:rFonts w:ascii="Times New Roman" w:eastAsia="Times New Roman" w:hAnsi="Times New Roman"/>
          <w:kern w:val="2"/>
          <w:position w:val="-1"/>
          <w:sz w:val="24"/>
          <w:szCs w:val="24"/>
          <w:lang w:val="en-AU" w:eastAsia="ar-SA"/>
        </w:rPr>
        <w:t> gada 1. </w:t>
      </w:r>
      <w:proofErr w:type="spellStart"/>
      <w:r>
        <w:rPr>
          <w:rFonts w:ascii="Times New Roman" w:eastAsia="Times New Roman" w:hAnsi="Times New Roman"/>
          <w:kern w:val="2"/>
          <w:position w:val="-1"/>
          <w:sz w:val="24"/>
          <w:szCs w:val="24"/>
          <w:lang w:val="en-AU" w:eastAsia="ar-SA"/>
        </w:rPr>
        <w:t>aprīli</w:t>
      </w:r>
      <w:proofErr w:type="spellEnd"/>
      <w:r>
        <w:rPr>
          <w:rFonts w:ascii="Times New Roman" w:eastAsia="Times New Roman" w:hAnsi="Times New Roman"/>
          <w:kern w:val="2"/>
          <w:position w:val="-1"/>
          <w:sz w:val="24"/>
          <w:szCs w:val="24"/>
          <w:lang w:val="en-AU" w:eastAsia="ar-SA"/>
        </w:rPr>
        <w:t xml:space="preserve">. </w:t>
      </w:r>
    </w:p>
    <w:p w14:paraId="6259D4FB" w14:textId="77777777" w:rsidR="00E3787F" w:rsidRPr="00373A79" w:rsidRDefault="00E3787F" w:rsidP="0082218F">
      <w:pPr>
        <w:spacing w:after="0" w:line="240" w:lineRule="auto"/>
        <w:contextualSpacing/>
        <w:jc w:val="both"/>
        <w:textDirection w:val="btLr"/>
        <w:textAlignment w:val="top"/>
        <w:outlineLvl w:val="0"/>
        <w:rPr>
          <w:rFonts w:ascii="Times New Roman" w:eastAsia="Times New Roman" w:hAnsi="Times New Roman"/>
          <w:kern w:val="2"/>
          <w:position w:val="-1"/>
          <w:sz w:val="24"/>
          <w:szCs w:val="24"/>
          <w:lang w:val="en-AU" w:eastAsia="ar-SA"/>
        </w:rPr>
      </w:pPr>
    </w:p>
    <w:p w14:paraId="7D8132B0" w14:textId="77777777" w:rsidR="00FC695F" w:rsidRPr="00C85BDF" w:rsidRDefault="00FC695F" w:rsidP="0082218F">
      <w:pPr>
        <w:spacing w:before="60" w:after="0" w:line="276" w:lineRule="auto"/>
        <w:jc w:val="both"/>
        <w:rPr>
          <w:rFonts w:ascii="Times New Roman" w:hAnsi="Times New Roman" w:cs="Times New Roman"/>
          <w:i/>
          <w:sz w:val="24"/>
          <w:szCs w:val="24"/>
        </w:rPr>
      </w:pPr>
    </w:p>
    <w:p w14:paraId="60829155" w14:textId="0CBD7BCB" w:rsidR="00FC695F" w:rsidRPr="00F536C2" w:rsidRDefault="00E3787F" w:rsidP="0082218F">
      <w:pPr>
        <w:spacing w:after="0"/>
        <w:jc w:val="both"/>
        <w:rPr>
          <w:rFonts w:ascii="Times New Roman" w:hAnsi="Times New Roman" w:cs="Times New Roman"/>
          <w:i/>
          <w:sz w:val="24"/>
          <w:szCs w:val="24"/>
        </w:rPr>
      </w:pPr>
      <w:r w:rsidRPr="00E3787F">
        <w:rPr>
          <w:rFonts w:ascii="Times New Roman" w:hAnsi="Times New Roman" w:cs="Times New Roman"/>
          <w:i/>
          <w:sz w:val="24"/>
          <w:szCs w:val="24"/>
        </w:rPr>
        <w:t>Ankrava</w:t>
      </w:r>
      <w:r>
        <w:rPr>
          <w:rFonts w:ascii="Times New Roman" w:hAnsi="Times New Roman" w:cs="Times New Roman"/>
          <w:i/>
          <w:sz w:val="24"/>
          <w:szCs w:val="24"/>
        </w:rPr>
        <w:t xml:space="preserve"> </w:t>
      </w:r>
      <w:r w:rsidRPr="00E3787F">
        <w:rPr>
          <w:rFonts w:ascii="Times New Roman" w:hAnsi="Times New Roman" w:cs="Times New Roman"/>
          <w:i/>
          <w:sz w:val="24"/>
          <w:szCs w:val="24"/>
        </w:rPr>
        <w:t>29374376</w:t>
      </w:r>
    </w:p>
    <w:p w14:paraId="0C0E4C6A" w14:textId="77777777" w:rsidR="00FC695F" w:rsidRDefault="00FC695F" w:rsidP="0082218F">
      <w:pPr>
        <w:spacing w:after="0"/>
        <w:jc w:val="both"/>
        <w:rPr>
          <w:rFonts w:ascii="Times New Roman" w:hAnsi="Times New Roman" w:cs="Times New Roman"/>
          <w:i/>
          <w:sz w:val="24"/>
          <w:szCs w:val="24"/>
        </w:rPr>
      </w:pPr>
    </w:p>
    <w:p w14:paraId="664093FC" w14:textId="77777777" w:rsidR="00AF5B1D" w:rsidRPr="00F536C2" w:rsidRDefault="00AF5B1D" w:rsidP="0082218F">
      <w:pPr>
        <w:spacing w:after="0"/>
        <w:jc w:val="both"/>
        <w:rPr>
          <w:rFonts w:ascii="Times New Roman" w:hAnsi="Times New Roman" w:cs="Times New Roman"/>
          <w:i/>
          <w:sz w:val="24"/>
          <w:szCs w:val="24"/>
        </w:rPr>
      </w:pPr>
    </w:p>
    <w:p w14:paraId="145DBEF3" w14:textId="5C931C87" w:rsidR="00947E06" w:rsidRPr="00947E06" w:rsidRDefault="00FC695F" w:rsidP="0082218F">
      <w:pPr>
        <w:spacing w:after="0" w:line="240" w:lineRule="auto"/>
        <w:contextualSpacing/>
        <w:jc w:val="both"/>
        <w:rPr>
          <w:rFonts w:ascii="Times New Roman" w:hAnsi="Times New Roman" w:cs="Times New Roman"/>
          <w:b/>
          <w:bCs/>
          <w:sz w:val="24"/>
          <w:szCs w:val="24"/>
          <w:u w:val="single"/>
        </w:rPr>
      </w:pPr>
      <w:r w:rsidRPr="00F536C2">
        <w:rPr>
          <w:rFonts w:ascii="Times New Roman" w:hAnsi="Times New Roman" w:cs="Times New Roman"/>
          <w:b/>
          <w:noProof/>
          <w:sz w:val="24"/>
          <w:szCs w:val="24"/>
          <w:u w:val="single"/>
        </w:rPr>
        <w:lastRenderedPageBreak/>
        <w:t>3</w:t>
      </w:r>
      <w:r w:rsidRPr="00F536C2">
        <w:rPr>
          <w:rFonts w:ascii="Times New Roman" w:hAnsi="Times New Roman" w:cs="Times New Roman"/>
          <w:b/>
          <w:sz w:val="24"/>
          <w:szCs w:val="24"/>
          <w:u w:val="single"/>
        </w:rPr>
        <w:t xml:space="preserve">. </w:t>
      </w:r>
      <w:r w:rsidR="00947E06" w:rsidRPr="00947E06">
        <w:rPr>
          <w:rFonts w:ascii="Times New Roman" w:hAnsi="Times New Roman" w:cs="Times New Roman"/>
          <w:b/>
          <w:bCs/>
          <w:sz w:val="24"/>
          <w:szCs w:val="24"/>
          <w:u w:val="single"/>
        </w:rPr>
        <w:t>Par Madonas novada pašvaldības iekšējā normatīvā akta Nr.___ “Grozījumi Madonas novada pašvaldības 2026. gada 30. janvāra iekšējā normatīvajā aktā Nr. 8 “Kārtība, kādā piešķir un izlieto pašvaldības budžetā paredzētos līdzekļus Madonas novada pašvaldības izglītības iestāžu izglītojamo ēdināšanas pakalpojumu sniegšanai”” izdošanu</w:t>
      </w:r>
    </w:p>
    <w:p w14:paraId="1B962C84" w14:textId="6B733DAD" w:rsidR="00FC695F" w:rsidRPr="00F536C2" w:rsidRDefault="00FC695F" w:rsidP="0082218F">
      <w:pPr>
        <w:spacing w:after="0"/>
        <w:jc w:val="both"/>
        <w:rPr>
          <w:rFonts w:ascii="Times New Roman" w:hAnsi="Times New Roman" w:cs="Times New Roman"/>
          <w:b/>
          <w:i/>
          <w:sz w:val="24"/>
          <w:szCs w:val="24"/>
          <w:u w:val="single"/>
        </w:rPr>
      </w:pPr>
    </w:p>
    <w:p w14:paraId="6B368BA8" w14:textId="77777777" w:rsidR="00FC695F" w:rsidRDefault="00FC695F" w:rsidP="0082218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6D0B24EC" w14:textId="77777777" w:rsidR="00947E06" w:rsidRPr="00F536C2" w:rsidRDefault="00947E06" w:rsidP="0082218F">
      <w:pPr>
        <w:spacing w:before="60" w:after="0" w:line="276" w:lineRule="auto"/>
        <w:jc w:val="both"/>
        <w:rPr>
          <w:rFonts w:ascii="Times New Roman" w:hAnsi="Times New Roman" w:cs="Times New Roman"/>
          <w:i/>
          <w:sz w:val="24"/>
          <w:szCs w:val="24"/>
        </w:rPr>
      </w:pPr>
    </w:p>
    <w:p w14:paraId="2698A5B7"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(turpmāk – pašvaldība) dome 2026. gada 30. janvārī izdevusi iekšējo normatīvo aktu Nr. 8 “Kārtība, kādā piešķir un izlieto pašvaldības budžetā paredzētos līdzekļus Madonas novada pašvaldības izglītības iestāžu izglītojamo ēdināšanas pakalpojumu sniegšanai” (pašvaldības domes 2026. gada 30. janvāra domes lēmums Nr. 83 (prot. Nr. 1, 83. p.) (turpmāk – iekšējais normatīvais akts). Iekšējā normatīvajā aktā tika noteikti arī gadījumi, kādos izglītojamajam var pārtraukt pašvaldības apmaksāta ēdināšanas pakalpojuma nodrošināšanu, tajā skaitā gadījumos, ja izglītojamais pieteiktās pusdienas neattaisnotu iemeslu dēļ neizmanto vairāk kā trīs dienas, necienīgi izturas pret ēdienu un iepriekšējas pārrunas nav nesušas rezultātus, nepiedalās skolas un pārvaldes organizētajos līdzdarbības pasākumos vai izglītojamais vairākkārt pārkāpj skolas iekšējās kārtības noteikumus.</w:t>
      </w:r>
    </w:p>
    <w:p w14:paraId="491A36B8"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 2026. gada 30. martā saņēmusi Bērnu aizsardzības centra 2026. gada 30. marta vēstuli Nr. 2-3/1575 (pašvaldības lietvedībā reģistrēta 2026. gada 30. martā ar Nr. 2.1.3.1/26/1285), kurā lūgts izvērtēt minēto iekšējo normatīvo aktu, nodrošinot tā atbilstību bērnu tiesību aizsardzības regulējumam, norādot, ka disciplinējošiem pasākumiem jābūt vērstiem uz bērna uzvedības uzlabošanu, nevis uz viņa pamatvajadzību ierobežošanu vai sodīšanu, kas var kaitēt bērna veselībai.</w:t>
      </w:r>
    </w:p>
    <w:p w14:paraId="0DB21780"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Bērnu aizsardzības centra argumentus, nepieciešams veikt grozījumus iekšējā normatīvajā aktā, svītrojot no tā tiesību normas attiecībā uz izglītības iestādes tiesībām pārtraukt ēdināšanas pakalpojuma nodrošināšanu.</w:t>
      </w:r>
    </w:p>
    <w:p w14:paraId="043C3723" w14:textId="77777777" w:rsidR="00FC695F" w:rsidRPr="00F536C2" w:rsidRDefault="00FC695F" w:rsidP="0082218F">
      <w:pPr>
        <w:spacing w:before="60" w:after="0" w:line="276" w:lineRule="auto"/>
        <w:jc w:val="both"/>
        <w:rPr>
          <w:rFonts w:ascii="Times New Roman" w:hAnsi="Times New Roman" w:cs="Times New Roman"/>
          <w:sz w:val="24"/>
          <w:szCs w:val="24"/>
        </w:rPr>
      </w:pPr>
    </w:p>
    <w:p w14:paraId="6936BBB0" w14:textId="3F4BF6B8" w:rsidR="00FC695F" w:rsidRDefault="00FC695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noProof/>
          <w:sz w:val="24"/>
          <w:szCs w:val="24"/>
        </w:rPr>
        <w:t>Noklausījusies sniegto informāciju, pamatojoties uz Pašvaldību likuma 10. panta pirmo daļu, Valsts pārvaldes iekārtas likuma 72. panta pirmās daļas 2. punktu un 73. panta pirmās daļas 4. punktu,</w:t>
      </w:r>
      <w:r>
        <w:rPr>
          <w:rFonts w:ascii="Times New Roman" w:hAnsi="Times New Roman" w:cs="Times New Roman"/>
          <w:sz w:val="24"/>
          <w:szCs w:val="24"/>
        </w:rPr>
        <w:t xml:space="preserve"> </w:t>
      </w: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4FB6A3EC" w14:textId="77777777" w:rsidR="0082218F" w:rsidRDefault="0082218F" w:rsidP="0082218F">
      <w:pPr>
        <w:spacing w:before="60" w:after="0" w:line="276"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3F8E1A63" w14:textId="77777777" w:rsidR="0082218F" w:rsidRPr="00947E06" w:rsidRDefault="0082218F" w:rsidP="0082218F">
      <w:pPr>
        <w:spacing w:before="60" w:after="0" w:line="276" w:lineRule="auto"/>
        <w:jc w:val="both"/>
        <w:rPr>
          <w:rFonts w:ascii="Times New Roman" w:hAnsi="Times New Roman" w:cs="Times New Roman"/>
          <w:sz w:val="24"/>
          <w:szCs w:val="24"/>
        </w:rPr>
      </w:pPr>
    </w:p>
    <w:p w14:paraId="73CB4CAA"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1. Izdot Madonas novada pašvaldības iekšējo normatīvo aktu Nr.___ “Grozījumi Madonas novada pašvaldības 2026. gada 30. janvāra iekšējā normatīvajā aktā Nr. 8 “Kārtība, kādā piešķir un izlieto pašvaldības budžetā paredzētos līdzekļus Madonas novada pašvaldības izglītības iestāžu izglītojamo ēdināšanas pakalpojumu sniegšanai””;</w:t>
      </w:r>
    </w:p>
    <w:p w14:paraId="59490E04"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 Noteikt Madonas novada pašvaldības izpilddirektoru par atbildīgo amatpersonu šī lēmuma izpildei.</w:t>
      </w:r>
    </w:p>
    <w:p w14:paraId="62AB9DD2" w14:textId="77777777" w:rsidR="00FC695F" w:rsidRPr="00C85BDF" w:rsidRDefault="00FC695F" w:rsidP="0082218F">
      <w:pPr>
        <w:spacing w:before="60" w:after="0" w:line="276" w:lineRule="auto"/>
        <w:jc w:val="both"/>
        <w:rPr>
          <w:rFonts w:ascii="Times New Roman" w:hAnsi="Times New Roman" w:cs="Times New Roman"/>
          <w:i/>
          <w:sz w:val="24"/>
          <w:szCs w:val="24"/>
        </w:rPr>
      </w:pPr>
    </w:p>
    <w:p w14:paraId="6CD2707B" w14:textId="06C7EFEC" w:rsidR="00FC695F" w:rsidRPr="00F536C2" w:rsidRDefault="00947E06" w:rsidP="0082218F">
      <w:pPr>
        <w:spacing w:after="0"/>
        <w:jc w:val="both"/>
        <w:rPr>
          <w:rFonts w:ascii="Times New Roman" w:hAnsi="Times New Roman" w:cs="Times New Roman"/>
          <w:i/>
          <w:sz w:val="24"/>
          <w:szCs w:val="24"/>
        </w:rPr>
      </w:pPr>
      <w:r w:rsidRPr="00947E06">
        <w:rPr>
          <w:rFonts w:ascii="Times New Roman" w:hAnsi="Times New Roman" w:cs="Times New Roman"/>
          <w:i/>
          <w:sz w:val="24"/>
          <w:szCs w:val="24"/>
        </w:rPr>
        <w:t>Puķīte 64860570</w:t>
      </w:r>
    </w:p>
    <w:p w14:paraId="60320DCD" w14:textId="77777777" w:rsidR="00FC695F" w:rsidRPr="00F536C2" w:rsidRDefault="00FC695F" w:rsidP="0082218F">
      <w:pPr>
        <w:spacing w:after="0"/>
        <w:jc w:val="both"/>
        <w:rPr>
          <w:rFonts w:ascii="Times New Roman" w:hAnsi="Times New Roman" w:cs="Times New Roman"/>
          <w:i/>
          <w:sz w:val="24"/>
          <w:szCs w:val="24"/>
        </w:rPr>
      </w:pPr>
    </w:p>
    <w:p w14:paraId="7B4859B2" w14:textId="77777777" w:rsidR="00FC695F" w:rsidRPr="00F536C2" w:rsidRDefault="00FC695F" w:rsidP="0082218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Varakļānu vidusskolas noteikumu "Kārtība , kādā izglītojamie tiek uzņemti Varakļānu vidusskolas vispārējās vidējās izglītības programmā" saskaņošanu</w:t>
      </w:r>
    </w:p>
    <w:p w14:paraId="21A5F4E8" w14:textId="77777777" w:rsidR="00FC695F" w:rsidRDefault="00FC695F" w:rsidP="0082218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4820C444" w14:textId="77777777" w:rsidR="00947E06" w:rsidRPr="00F536C2" w:rsidRDefault="00947E06" w:rsidP="0082218F">
      <w:pPr>
        <w:spacing w:before="60" w:after="0" w:line="276" w:lineRule="auto"/>
        <w:jc w:val="both"/>
        <w:rPr>
          <w:rFonts w:ascii="Times New Roman" w:hAnsi="Times New Roman" w:cs="Times New Roman"/>
          <w:i/>
          <w:sz w:val="24"/>
          <w:szCs w:val="24"/>
        </w:rPr>
      </w:pPr>
    </w:p>
    <w:p w14:paraId="76B129D7"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saņemta Varakļānu vidusskolas 2026. gada 14. aprīļa vēstule Nr. 1-10/26/2 (Madonas novada pašvaldības lietvedībā reģistrēta 2026. gada 14.aprīlī ar Nr. 2.1.3.1./26/1507), kurā lūgts saskaņot Varakļānu vidusskolas noteikumus “Kārtība, kādā izglītojamie tiek uzņemti Varakļānu vidusskolas vispārējās vidējās izglītības programmā”.</w:t>
      </w:r>
    </w:p>
    <w:p w14:paraId="059F1AD7"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Vispārējās izglītības likuma 41. panta otro daļu valsts, pašvaldību un valsts augstskolu vispārējās vidējās izglītības iestādes uzņem izglītojamos vispārējās vidējās izglītības programmas 10. klasē un brīvajās vietās 11. un 12. klasē,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2022.gada 11.janvāra Ministru kabineta noteikumu Nr.11 “Kārtība, kādā izglītojamie tiek uzņemti vispārējās izglītības programmās un atskaitīti no tām, kā arī obligātās prasības izglītojamo pārcelšanai nākamajā klasē” 7. 3 punktā (sask. ar 2026.gada 13.janvāra grozījumiem).   </w:t>
      </w:r>
    </w:p>
    <w:p w14:paraId="43D555CA"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Iepriekšējā uzņemšanas kārtība bija izdota saskaņā ar Vispārējās izglītības likuma Pārejas noteikumu 58.pantu (27.02.2025. likuma redakcijā, kas stājās spēkā 15.03.2025. un kas attiecās uz 2025./2026.mācību gadu).  </w:t>
      </w:r>
    </w:p>
    <w:p w14:paraId="6A48FC40"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Vispārējās izglītības likuma 41. panta otro daļu un 2022.gada 11.janvāra Ministru kabineta noteikumu Nr.11 “Kārtība, kādā izglītojamie tiek uzņemti vispārējās izglītības programmās un atskaitīti no tām, kā arī obligātās prasības izglītojamo pārcelšanai nākamajā klasē” 7.3 punktu,</w:t>
      </w:r>
      <w:r>
        <w:rPr>
          <w:rFonts w:ascii="Times New Roman" w:hAnsi="Times New Roman" w:cs="Times New Roman"/>
          <w:sz w:val="24"/>
          <w:szCs w:val="24"/>
        </w:rPr>
        <w:t xml:space="preserve"> </w:t>
      </w:r>
    </w:p>
    <w:p w14:paraId="0D02033D" w14:textId="77777777" w:rsidR="00FC695F" w:rsidRDefault="00FC695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0FC92BEC" w14:textId="77777777" w:rsidR="0082218F" w:rsidRDefault="0082218F" w:rsidP="0082218F">
      <w:pPr>
        <w:spacing w:before="60" w:after="0" w:line="276"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1610EE45" w14:textId="77777777" w:rsidR="0082218F" w:rsidRPr="00F536C2" w:rsidRDefault="0082218F" w:rsidP="0082218F">
      <w:pPr>
        <w:spacing w:before="60" w:after="0" w:line="276" w:lineRule="auto"/>
        <w:jc w:val="both"/>
        <w:rPr>
          <w:rFonts w:ascii="Times New Roman" w:hAnsi="Times New Roman" w:cs="Times New Roman"/>
          <w:b/>
          <w:sz w:val="24"/>
          <w:szCs w:val="24"/>
        </w:rPr>
      </w:pPr>
    </w:p>
    <w:p w14:paraId="2142E26D"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Saskaņot Varakļānu vidusskolas noteikumus “Kārtība, kādā izglītojamie tiek uzņemti Varakļānu vidusskolas vispārējās vidējās izglītības programmā”.</w:t>
      </w:r>
    </w:p>
    <w:p w14:paraId="1DF529F8" w14:textId="77777777" w:rsidR="00FC695F" w:rsidRPr="00F536C2" w:rsidRDefault="00FC695F" w:rsidP="0082218F">
      <w:pPr>
        <w:spacing w:before="60" w:after="0" w:line="276" w:lineRule="auto"/>
        <w:jc w:val="both"/>
        <w:rPr>
          <w:rFonts w:ascii="Times New Roman" w:hAnsi="Times New Roman" w:cs="Times New Roman"/>
          <w:sz w:val="24"/>
          <w:szCs w:val="24"/>
        </w:rPr>
      </w:pPr>
    </w:p>
    <w:p w14:paraId="6157D5AD"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Kontroli par lēmuma izpildi uzdot Madonas novada Centrālās administrācijas Izglītības pārvaldes vadītājai S. Seržānei.</w:t>
      </w:r>
    </w:p>
    <w:p w14:paraId="4DB983FD" w14:textId="77777777" w:rsidR="00FC695F" w:rsidRPr="00C85BDF" w:rsidRDefault="00FC695F" w:rsidP="0082218F">
      <w:pPr>
        <w:spacing w:before="60" w:after="0" w:line="276" w:lineRule="auto"/>
        <w:jc w:val="both"/>
        <w:rPr>
          <w:rFonts w:ascii="Times New Roman" w:hAnsi="Times New Roman" w:cs="Times New Roman"/>
          <w:i/>
          <w:sz w:val="24"/>
          <w:szCs w:val="24"/>
        </w:rPr>
      </w:pPr>
    </w:p>
    <w:p w14:paraId="61096B9B" w14:textId="487FE153" w:rsidR="00FC695F" w:rsidRDefault="00947E06" w:rsidP="0082218F">
      <w:pPr>
        <w:spacing w:after="0"/>
        <w:jc w:val="both"/>
        <w:rPr>
          <w:rFonts w:ascii="Times New Roman" w:hAnsi="Times New Roman" w:cs="Times New Roman"/>
          <w:i/>
          <w:sz w:val="24"/>
          <w:szCs w:val="24"/>
        </w:rPr>
      </w:pPr>
      <w:r w:rsidRPr="00947E06">
        <w:rPr>
          <w:rFonts w:ascii="Times New Roman" w:hAnsi="Times New Roman" w:cs="Times New Roman"/>
          <w:i/>
          <w:sz w:val="24"/>
          <w:szCs w:val="24"/>
        </w:rPr>
        <w:t>Jansone 29197541</w:t>
      </w:r>
    </w:p>
    <w:p w14:paraId="68E82E01" w14:textId="77777777" w:rsidR="00947E06" w:rsidRPr="00F536C2" w:rsidRDefault="00947E06" w:rsidP="0082218F">
      <w:pPr>
        <w:spacing w:after="0"/>
        <w:jc w:val="both"/>
        <w:rPr>
          <w:rFonts w:ascii="Times New Roman" w:hAnsi="Times New Roman" w:cs="Times New Roman"/>
          <w:i/>
          <w:sz w:val="24"/>
          <w:szCs w:val="24"/>
        </w:rPr>
      </w:pPr>
    </w:p>
    <w:p w14:paraId="41720C53" w14:textId="77777777" w:rsidR="00FC695F" w:rsidRDefault="00FC695F" w:rsidP="0082218F">
      <w:pPr>
        <w:spacing w:after="0"/>
        <w:jc w:val="both"/>
        <w:rPr>
          <w:rFonts w:ascii="Times New Roman" w:hAnsi="Times New Roman" w:cs="Times New Roman"/>
          <w:i/>
          <w:sz w:val="24"/>
          <w:szCs w:val="24"/>
        </w:rPr>
      </w:pPr>
    </w:p>
    <w:p w14:paraId="7D06BD24" w14:textId="77777777" w:rsidR="00AF5B1D" w:rsidRDefault="00AF5B1D" w:rsidP="0082218F">
      <w:pPr>
        <w:spacing w:after="0"/>
        <w:jc w:val="both"/>
        <w:rPr>
          <w:rFonts w:ascii="Times New Roman" w:hAnsi="Times New Roman" w:cs="Times New Roman"/>
          <w:i/>
          <w:sz w:val="24"/>
          <w:szCs w:val="24"/>
        </w:rPr>
      </w:pPr>
    </w:p>
    <w:p w14:paraId="547A9C2D" w14:textId="77777777" w:rsidR="00AF5B1D" w:rsidRPr="00F536C2" w:rsidRDefault="00AF5B1D" w:rsidP="0082218F">
      <w:pPr>
        <w:spacing w:after="0"/>
        <w:jc w:val="both"/>
        <w:rPr>
          <w:rFonts w:ascii="Times New Roman" w:hAnsi="Times New Roman" w:cs="Times New Roman"/>
          <w:i/>
          <w:sz w:val="24"/>
          <w:szCs w:val="24"/>
        </w:rPr>
      </w:pPr>
    </w:p>
    <w:p w14:paraId="4F4F9F06" w14:textId="77777777" w:rsidR="00FC695F" w:rsidRPr="00F536C2" w:rsidRDefault="00FC695F" w:rsidP="0082218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pilsētas vidusskolas noteikumu "Kārtība, kādā izglītojamie tiek uzņemti Madonas pilsētas vidusskolas vispārējās vidējās izglītības programmā" saskaņošanu</w:t>
      </w:r>
    </w:p>
    <w:p w14:paraId="3C947EF9" w14:textId="77777777" w:rsidR="00FC695F" w:rsidRDefault="00FC695F" w:rsidP="0082218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793D6178" w14:textId="039F1046" w:rsidR="00947E06" w:rsidRDefault="00947E06" w:rsidP="0082218F">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Z.Gora</w:t>
      </w:r>
    </w:p>
    <w:p w14:paraId="084D1B62" w14:textId="77777777" w:rsidR="00947E06" w:rsidRPr="00F536C2" w:rsidRDefault="00947E06" w:rsidP="0082218F">
      <w:pPr>
        <w:spacing w:before="60" w:after="0" w:line="276" w:lineRule="auto"/>
        <w:jc w:val="both"/>
        <w:rPr>
          <w:rFonts w:ascii="Times New Roman" w:hAnsi="Times New Roman" w:cs="Times New Roman"/>
          <w:i/>
          <w:sz w:val="24"/>
          <w:szCs w:val="24"/>
        </w:rPr>
      </w:pPr>
    </w:p>
    <w:p w14:paraId="27D7EF79"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saņemta Madonas pilsētas vidusskolas 2026. gada 14. aprīļa vēstule Nr. 01-16/04 (Madonas novada pašvaldības lietvedībā reģistrēta 2026. gada 14.aprīlī ar Nr. 2.1.3.1./26/1509), kurā lūgts saskaņot Madonas pilsētas vidusskolas noteikumus “Kārtība, kādā izglītojamie tiek uzņemti  Madonas pilsētas vidusskolas vispārējās vidējās izglītības programmā”.</w:t>
      </w:r>
    </w:p>
    <w:p w14:paraId="220AC6B5"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Vispārējās izglītības likuma 41. panta otro daļu valsts, pašvaldību un valsts augstskolu vispārējās vidējās izglītības iestādes uzņem izglītojamos vispārējās vidējās izglītības programmas 10. klasē un brīvajās vietās 11. un 12. klasē,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2022.gada 11.janvāra Ministru kabineta noteikumu Nr.11 “Kārtība, kādā izglītojamie tiek uzņemti vispārējās izglītības programmās un atskaitīti no tām, kā arī obligātās prasības izglītojamo pārcelšanai nākamajā klasē” 7. 3 punktā (sask. ar 2026.gada 13.janvāra grozījumiem).   </w:t>
      </w:r>
    </w:p>
    <w:p w14:paraId="1275C7C0"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Iepriekšējā uzņemšanas kārtība bija izdota saskaņā ar Vispārējās izglītības likuma Pārejas noteikumu 58.pantu (27.02.2025. likuma redakcijā, kas stājās spēkā 15.03.2025. un kas attiecās uz 2025./2026.mācību gadu).  </w:t>
      </w:r>
    </w:p>
    <w:p w14:paraId="4B7CDADB"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Vispārējās izglītības likuma 41. panta otro daļu un 2022.gada 11.janvāra Ministru kabineta noteikumu Nr.11 “Kārtība, kādā izglītojamie tiek uzņemti vispārējās izglītības programmās un atskaitīti no tām, kā arī obligātās prasības izglītojamo pārcelšanai nākamajā klasē” 7.3 punktu,</w:t>
      </w:r>
      <w:r>
        <w:rPr>
          <w:rFonts w:ascii="Times New Roman" w:hAnsi="Times New Roman" w:cs="Times New Roman"/>
          <w:sz w:val="24"/>
          <w:szCs w:val="24"/>
        </w:rPr>
        <w:t xml:space="preserve"> </w:t>
      </w:r>
    </w:p>
    <w:p w14:paraId="0FE4CFB0" w14:textId="77777777" w:rsidR="00FC695F" w:rsidRDefault="00FC695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4296A067" w14:textId="77777777" w:rsidR="0082218F" w:rsidRDefault="0082218F" w:rsidP="0082218F">
      <w:pPr>
        <w:spacing w:before="60" w:after="0" w:line="276"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48512BE6" w14:textId="77777777" w:rsidR="0082218F" w:rsidRPr="00F536C2" w:rsidRDefault="0082218F" w:rsidP="0082218F">
      <w:pPr>
        <w:spacing w:before="60" w:after="0" w:line="276" w:lineRule="auto"/>
        <w:jc w:val="both"/>
        <w:rPr>
          <w:rFonts w:ascii="Times New Roman" w:hAnsi="Times New Roman" w:cs="Times New Roman"/>
          <w:b/>
          <w:sz w:val="24"/>
          <w:szCs w:val="24"/>
        </w:rPr>
      </w:pPr>
    </w:p>
    <w:p w14:paraId="58005B64"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Saskaņot Madonas pilsētas vidusskolas noteikumus “Kārtība, kādā izglītojamie tiek uzņemti  Madonas pilsētas vidusskolas vispārējās vidējās izglītības programmā”.</w:t>
      </w:r>
    </w:p>
    <w:p w14:paraId="20BEFDF8" w14:textId="77777777" w:rsidR="00FC695F" w:rsidRPr="00F536C2" w:rsidRDefault="00FC695F" w:rsidP="0082218F">
      <w:pPr>
        <w:spacing w:before="60" w:after="0" w:line="276" w:lineRule="auto"/>
        <w:jc w:val="both"/>
        <w:rPr>
          <w:rFonts w:ascii="Times New Roman" w:hAnsi="Times New Roman" w:cs="Times New Roman"/>
          <w:sz w:val="24"/>
          <w:szCs w:val="24"/>
        </w:rPr>
      </w:pPr>
    </w:p>
    <w:p w14:paraId="5A21E97C"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Kontroli par lēmuma izpildi uzdot Madonas novada Centrālās administrācijas Izglītības pārvaldes vadītājai S. Seržānei.</w:t>
      </w:r>
    </w:p>
    <w:p w14:paraId="58E29F53" w14:textId="77777777" w:rsidR="00947E06" w:rsidRPr="00F536C2" w:rsidRDefault="00947E06" w:rsidP="0082218F">
      <w:pPr>
        <w:spacing w:before="60" w:after="0" w:line="276" w:lineRule="auto"/>
        <w:jc w:val="both"/>
        <w:rPr>
          <w:rFonts w:ascii="Times New Roman" w:hAnsi="Times New Roman" w:cs="Times New Roman"/>
          <w:sz w:val="24"/>
          <w:szCs w:val="24"/>
        </w:rPr>
      </w:pPr>
    </w:p>
    <w:p w14:paraId="28D433D9" w14:textId="6CE3C81C" w:rsidR="00FC695F" w:rsidRPr="00C85BDF" w:rsidRDefault="00947E06" w:rsidP="0082218F">
      <w:pPr>
        <w:spacing w:before="60" w:after="0" w:line="276" w:lineRule="auto"/>
        <w:jc w:val="both"/>
        <w:rPr>
          <w:rFonts w:ascii="Times New Roman" w:hAnsi="Times New Roman" w:cs="Times New Roman"/>
          <w:i/>
          <w:sz w:val="24"/>
          <w:szCs w:val="24"/>
        </w:rPr>
      </w:pPr>
      <w:r w:rsidRPr="00947E06">
        <w:rPr>
          <w:rFonts w:ascii="Times New Roman" w:hAnsi="Times New Roman" w:cs="Times New Roman"/>
          <w:i/>
          <w:sz w:val="24"/>
          <w:szCs w:val="24"/>
        </w:rPr>
        <w:t>Jansone 29197541</w:t>
      </w:r>
    </w:p>
    <w:p w14:paraId="6FD5CCA4" w14:textId="77777777" w:rsidR="00FC695F" w:rsidRPr="00F536C2" w:rsidRDefault="00FC695F" w:rsidP="0082218F">
      <w:pPr>
        <w:spacing w:after="0"/>
        <w:jc w:val="both"/>
        <w:rPr>
          <w:rFonts w:ascii="Times New Roman" w:hAnsi="Times New Roman" w:cs="Times New Roman"/>
          <w:i/>
          <w:sz w:val="24"/>
          <w:szCs w:val="24"/>
        </w:rPr>
      </w:pPr>
    </w:p>
    <w:p w14:paraId="7818B459" w14:textId="77777777" w:rsidR="00FC695F" w:rsidRPr="00F536C2" w:rsidRDefault="00FC695F" w:rsidP="0082218F">
      <w:pPr>
        <w:spacing w:after="0"/>
        <w:jc w:val="both"/>
        <w:rPr>
          <w:rFonts w:ascii="Times New Roman" w:hAnsi="Times New Roman" w:cs="Times New Roman"/>
          <w:i/>
          <w:sz w:val="24"/>
          <w:szCs w:val="24"/>
        </w:rPr>
      </w:pPr>
    </w:p>
    <w:p w14:paraId="66CBB570" w14:textId="77777777" w:rsidR="00FC695F" w:rsidRPr="00F536C2" w:rsidRDefault="00FC695F" w:rsidP="0082218F">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iekšējā normatīvā akta Nr.___ “Madonas novada pašvaldības dibināto izglītības iestāžu vadītāju vakanto amata konkursu nolikums” izdošanu</w:t>
      </w:r>
    </w:p>
    <w:p w14:paraId="2FFC7450" w14:textId="77777777" w:rsidR="00FC695F" w:rsidRDefault="00FC695F" w:rsidP="0082218F">
      <w:pPr>
        <w:spacing w:before="60" w:after="0" w:line="276"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1CCB3ACC" w14:textId="61DE6C74" w:rsidR="00947E06" w:rsidRDefault="00947E06" w:rsidP="0082218F">
      <w:pPr>
        <w:spacing w:before="60" w:after="0" w:line="276"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Z.Gora, M.Justs</w:t>
      </w:r>
    </w:p>
    <w:p w14:paraId="14C4590C" w14:textId="77777777" w:rsidR="00947E06" w:rsidRPr="00F536C2" w:rsidRDefault="00947E06" w:rsidP="0082218F">
      <w:pPr>
        <w:spacing w:before="60" w:after="0" w:line="276" w:lineRule="auto"/>
        <w:jc w:val="both"/>
        <w:rPr>
          <w:rFonts w:ascii="Times New Roman" w:hAnsi="Times New Roman" w:cs="Times New Roman"/>
          <w:i/>
          <w:sz w:val="24"/>
          <w:szCs w:val="24"/>
        </w:rPr>
      </w:pPr>
    </w:p>
    <w:p w14:paraId="0306E6C0"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Ministru kabineta 2014. gada 19. augusta noteikumi Nr. 496 “Kārtība un vērtēšanas nosacījumi valsts un pašvaldību izglītības iestāžu (izņemot augstskolas un koledžas) vadītāju un pašvaldību izglītības pārvalžu vadītāju amatu pretendentu atlasei” nosaka, ka izglītības iestādes vadītājs tiek iecelts konkursa kārtībā un pretendentu atlasi nodrošina izglītības iestādes dibinātājs.</w:t>
      </w:r>
    </w:p>
    <w:p w14:paraId="3ACF0461"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vienotas prasības izglītības iestāžu vadītāju atlases kārtībā, kā arī mazinātu administratīvo slogu, kas saistīts ar konkursa nolikuma apstiprināšanu domes sēdē katram atsevišķam konkursam, ir priekšlikums izdot pastāvīgu Madonas novada pašvaldības iekšējo normatīvo aktu, kas noteiktu kārtību, kādā tiek veikta pretendentu atlase uz Madonas novada pašvaldības dibināto izglītības iestāžu vadītāju amatiem, un kā tiek organizēts konkursa komisijas darbs pretendentu atlases un novērtēšanas procesā.</w:t>
      </w:r>
    </w:p>
    <w:p w14:paraId="32E7D2A9" w14:textId="77777777" w:rsidR="00FC695F" w:rsidRPr="00F536C2" w:rsidRDefault="00FC695F" w:rsidP="0082218F">
      <w:pPr>
        <w:spacing w:before="60" w:after="0" w:line="276" w:lineRule="auto"/>
        <w:jc w:val="both"/>
        <w:rPr>
          <w:rFonts w:ascii="Times New Roman" w:hAnsi="Times New Roman" w:cs="Times New Roman"/>
          <w:sz w:val="24"/>
          <w:szCs w:val="24"/>
        </w:rPr>
      </w:pPr>
    </w:p>
    <w:p w14:paraId="02896A93"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pirmo daļu, Valsts pārvaldes iekārtas likuma 72. panta pirmās daļas 2. punktu,</w:t>
      </w:r>
      <w:r>
        <w:rPr>
          <w:rFonts w:ascii="Times New Roman" w:hAnsi="Times New Roman" w:cs="Times New Roman"/>
          <w:sz w:val="24"/>
          <w:szCs w:val="24"/>
        </w:rPr>
        <w:t xml:space="preserve"> </w:t>
      </w:r>
    </w:p>
    <w:p w14:paraId="6CCA4053" w14:textId="77777777" w:rsidR="00FC695F" w:rsidRDefault="00FC695F" w:rsidP="0082218F">
      <w:pPr>
        <w:spacing w:before="60" w:after="0" w:line="276"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(Aivis Mitenieks, Artūrs Grandāns, Dace Ozoliņa, Gatis Teilis, Jānis Erels, Māris Justs, Zigfrīds Gora), "Pret" – nav, "Atturas" – nav, "Nepiedalās"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14:paraId="7503ADC1" w14:textId="77777777" w:rsidR="0082218F" w:rsidRDefault="0082218F" w:rsidP="0082218F">
      <w:pPr>
        <w:spacing w:before="60" w:after="0" w:line="276" w:lineRule="auto"/>
        <w:jc w:val="both"/>
        <w:rPr>
          <w:rFonts w:ascii="Times New Roman" w:hAnsi="Times New Roman"/>
          <w:b/>
          <w:color w:val="000000"/>
          <w:sz w:val="24"/>
          <w:szCs w:val="24"/>
        </w:rPr>
      </w:pPr>
      <w:r>
        <w:rPr>
          <w:rFonts w:ascii="Times New Roman" w:hAnsi="Times New Roman"/>
          <w:b/>
          <w:color w:val="000000"/>
          <w:sz w:val="24"/>
          <w:szCs w:val="24"/>
        </w:rPr>
        <w:t>Atbalstīt lēmuma projektu un virzīt izskatīšanai uz domes sēdi.</w:t>
      </w:r>
    </w:p>
    <w:p w14:paraId="1599A1A2" w14:textId="77777777" w:rsidR="0082218F" w:rsidRPr="00F536C2" w:rsidRDefault="0082218F" w:rsidP="0082218F">
      <w:pPr>
        <w:spacing w:before="60" w:after="0" w:line="276" w:lineRule="auto"/>
        <w:jc w:val="both"/>
        <w:rPr>
          <w:rFonts w:ascii="Times New Roman" w:hAnsi="Times New Roman" w:cs="Times New Roman"/>
          <w:b/>
          <w:sz w:val="24"/>
          <w:szCs w:val="24"/>
        </w:rPr>
      </w:pPr>
    </w:p>
    <w:p w14:paraId="26128F77" w14:textId="77777777" w:rsidR="00FC695F"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1. Izdot Madonas novada pašvaldības iekšējo normatīvo aktu Nr.___ “Madonas novada pašvaldības dibināto izglītības iestāžu vadītāju vakanto amata konkursu nolikums”;</w:t>
      </w:r>
    </w:p>
    <w:p w14:paraId="31169495" w14:textId="77777777" w:rsidR="00FC695F" w:rsidRPr="00F536C2" w:rsidRDefault="00FC695F" w:rsidP="0082218F">
      <w:pPr>
        <w:spacing w:before="60" w:after="0" w:line="276" w:lineRule="auto"/>
        <w:jc w:val="both"/>
        <w:rPr>
          <w:rFonts w:ascii="Times New Roman" w:hAnsi="Times New Roman" w:cs="Times New Roman"/>
          <w:sz w:val="24"/>
          <w:szCs w:val="24"/>
        </w:rPr>
      </w:pPr>
      <w:r w:rsidRPr="00F536C2">
        <w:rPr>
          <w:rFonts w:ascii="Times New Roman" w:hAnsi="Times New Roman" w:cs="Times New Roman"/>
          <w:noProof/>
          <w:sz w:val="24"/>
          <w:szCs w:val="24"/>
        </w:rPr>
        <w:t>2. Noteikt Madonas novada pašvaldības izpilddirektoru par atbildīgo amatpersonu šī lēmuma izpildei.</w:t>
      </w:r>
    </w:p>
    <w:p w14:paraId="2077F8CF" w14:textId="77777777" w:rsidR="001D05ED" w:rsidRDefault="001D05ED" w:rsidP="0027689A">
      <w:pPr>
        <w:spacing w:before="60" w:after="0" w:line="276" w:lineRule="auto"/>
        <w:jc w:val="both"/>
        <w:rPr>
          <w:rFonts w:ascii="Times New Roman" w:hAnsi="Times New Roman" w:cs="Times New Roman"/>
          <w:sz w:val="24"/>
          <w:szCs w:val="24"/>
        </w:rPr>
      </w:pPr>
    </w:p>
    <w:p w14:paraId="44064818" w14:textId="2A864F02" w:rsidR="00B31777" w:rsidRPr="00947E06" w:rsidRDefault="00947E06" w:rsidP="0027689A">
      <w:pPr>
        <w:spacing w:before="60" w:after="0" w:line="276" w:lineRule="auto"/>
        <w:jc w:val="both"/>
        <w:rPr>
          <w:rFonts w:ascii="Times New Roman" w:hAnsi="Times New Roman" w:cs="Times New Roman"/>
          <w:i/>
          <w:iCs/>
          <w:sz w:val="24"/>
          <w:szCs w:val="24"/>
        </w:rPr>
      </w:pPr>
      <w:r w:rsidRPr="00947E06">
        <w:rPr>
          <w:rFonts w:ascii="Times New Roman" w:hAnsi="Times New Roman" w:cs="Times New Roman"/>
          <w:i/>
          <w:iCs/>
          <w:sz w:val="24"/>
          <w:szCs w:val="24"/>
        </w:rPr>
        <w:t>Puķīte 64860570</w:t>
      </w:r>
    </w:p>
    <w:p w14:paraId="27B633C0" w14:textId="77777777" w:rsidR="00B31777" w:rsidRDefault="00B31777" w:rsidP="0027689A">
      <w:pPr>
        <w:spacing w:before="60" w:after="0" w:line="276" w:lineRule="auto"/>
        <w:jc w:val="both"/>
        <w:rPr>
          <w:rFonts w:ascii="Times New Roman" w:hAnsi="Times New Roman" w:cs="Times New Roman"/>
          <w:sz w:val="24"/>
          <w:szCs w:val="24"/>
        </w:rPr>
      </w:pPr>
    </w:p>
    <w:p w14:paraId="7EB0198D" w14:textId="77777777" w:rsidR="00947E06" w:rsidRDefault="00947E06" w:rsidP="0027689A">
      <w:pPr>
        <w:spacing w:before="60" w:after="0" w:line="276" w:lineRule="auto"/>
        <w:jc w:val="both"/>
        <w:rPr>
          <w:rFonts w:ascii="Times New Roman" w:hAnsi="Times New Roman" w:cs="Times New Roman"/>
          <w:sz w:val="24"/>
          <w:szCs w:val="24"/>
        </w:rPr>
      </w:pPr>
    </w:p>
    <w:p w14:paraId="7313635E" w14:textId="28F18371" w:rsidR="001D05ED" w:rsidRPr="00535EBB" w:rsidRDefault="00535EBB" w:rsidP="0027689A">
      <w:pPr>
        <w:spacing w:after="0"/>
        <w:jc w:val="both"/>
        <w:rPr>
          <w:rFonts w:ascii="Times New Roman" w:hAnsi="Times New Roman" w:cs="Times New Roman"/>
          <w:i/>
          <w:iCs/>
          <w:sz w:val="24"/>
          <w:szCs w:val="24"/>
        </w:rPr>
      </w:pPr>
      <w:r w:rsidRPr="00535EBB">
        <w:rPr>
          <w:rFonts w:ascii="Times New Roman" w:hAnsi="Times New Roman" w:cs="Times New Roman"/>
          <w:i/>
          <w:iCs/>
          <w:sz w:val="24"/>
          <w:szCs w:val="24"/>
        </w:rPr>
        <w:t>Sēdes darba process, ziņojumi, priekšlikumi, komentāri, diskusijas atspoguļoti sēdes audio ierakstā.</w:t>
      </w:r>
    </w:p>
    <w:p w14:paraId="60D1573B" w14:textId="77777777" w:rsidR="00B31777" w:rsidRPr="00F536C2" w:rsidRDefault="00B31777" w:rsidP="0027689A">
      <w:pPr>
        <w:spacing w:after="0"/>
        <w:jc w:val="both"/>
        <w:rPr>
          <w:rFonts w:ascii="Times New Roman" w:hAnsi="Times New Roman" w:cs="Times New Roman"/>
          <w:i/>
          <w:sz w:val="24"/>
          <w:szCs w:val="24"/>
        </w:rPr>
      </w:pPr>
    </w:p>
    <w:p w14:paraId="019E23F3" w14:textId="6285B2A0" w:rsidR="001D05ED" w:rsidRPr="00F536C2" w:rsidRDefault="001D05ED" w:rsidP="0027689A">
      <w:pPr>
        <w:tabs>
          <w:tab w:val="left" w:pos="3555"/>
        </w:tabs>
        <w:spacing w:after="0"/>
        <w:jc w:val="both"/>
        <w:rPr>
          <w:rFonts w:ascii="Times New Roman" w:hAnsi="Times New Roman" w:cs="Times New Roman"/>
          <w:sz w:val="24"/>
          <w:szCs w:val="24"/>
        </w:rPr>
      </w:pPr>
      <w:r>
        <w:rPr>
          <w:rFonts w:ascii="Times New Roman" w:hAnsi="Times New Roman" w:cs="Times New Roman"/>
          <w:sz w:val="24"/>
          <w:szCs w:val="24"/>
        </w:rPr>
        <w:t xml:space="preserve">Sēdi slēdz </w:t>
      </w:r>
      <w:r>
        <w:rPr>
          <w:rFonts w:ascii="Times New Roman" w:hAnsi="Times New Roman" w:cs="Times New Roman"/>
          <w:noProof/>
          <w:sz w:val="24"/>
          <w:szCs w:val="24"/>
        </w:rPr>
        <w:t>13:</w:t>
      </w:r>
      <w:r w:rsidR="00D6574B">
        <w:rPr>
          <w:rFonts w:ascii="Times New Roman" w:hAnsi="Times New Roman" w:cs="Times New Roman"/>
          <w:noProof/>
          <w:sz w:val="24"/>
          <w:szCs w:val="24"/>
        </w:rPr>
        <w:t>4</w:t>
      </w:r>
      <w:r w:rsidR="00FC695F">
        <w:rPr>
          <w:rFonts w:ascii="Times New Roman" w:hAnsi="Times New Roman" w:cs="Times New Roman"/>
          <w:noProof/>
          <w:sz w:val="24"/>
          <w:szCs w:val="24"/>
        </w:rPr>
        <w:t>2</w:t>
      </w:r>
      <w:r w:rsidR="0027689A">
        <w:rPr>
          <w:rFonts w:ascii="Times New Roman" w:hAnsi="Times New Roman" w:cs="Times New Roman"/>
          <w:noProof/>
          <w:sz w:val="24"/>
          <w:szCs w:val="24"/>
        </w:rPr>
        <w:tab/>
      </w:r>
    </w:p>
    <w:p w14:paraId="7E4628C9" w14:textId="77777777" w:rsidR="006473B1" w:rsidRDefault="006473B1" w:rsidP="0027689A">
      <w:pPr>
        <w:spacing w:after="0" w:line="240" w:lineRule="auto"/>
        <w:ind w:firstLine="720"/>
        <w:jc w:val="both"/>
        <w:rPr>
          <w:rFonts w:ascii="Times New Roman" w:hAnsi="Times New Roman" w:cs="Times New Roman"/>
          <w:sz w:val="24"/>
          <w:szCs w:val="24"/>
        </w:rPr>
      </w:pPr>
    </w:p>
    <w:p w14:paraId="7498CDB1" w14:textId="77777777" w:rsidR="00B16CFB" w:rsidRDefault="00B16CFB" w:rsidP="00537872">
      <w:pPr>
        <w:spacing w:after="0" w:line="240" w:lineRule="auto"/>
        <w:jc w:val="both"/>
        <w:rPr>
          <w:rFonts w:ascii="Times New Roman" w:hAnsi="Times New Roman" w:cs="Times New Roman"/>
          <w:sz w:val="24"/>
          <w:szCs w:val="24"/>
        </w:rPr>
      </w:pPr>
    </w:p>
    <w:p w14:paraId="274C6EC8" w14:textId="77777777" w:rsidR="00B31777" w:rsidRPr="00D669E2" w:rsidRDefault="00B31777" w:rsidP="00537872">
      <w:pPr>
        <w:spacing w:after="0" w:line="240" w:lineRule="auto"/>
        <w:jc w:val="both"/>
        <w:rPr>
          <w:rFonts w:ascii="Times New Roman" w:hAnsi="Times New Roman" w:cs="Times New Roman"/>
          <w:sz w:val="24"/>
          <w:szCs w:val="24"/>
        </w:rPr>
      </w:pPr>
    </w:p>
    <w:p w14:paraId="2E0C72FE" w14:textId="2A927F1C" w:rsidR="00345217" w:rsidRPr="00D669E2" w:rsidRDefault="006E42EB" w:rsidP="000011CD">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Sēdes vadītājs</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proofErr w:type="spellStart"/>
      <w:r w:rsidR="00FC695F">
        <w:rPr>
          <w:rFonts w:ascii="Times New Roman" w:hAnsi="Times New Roman" w:cs="Times New Roman"/>
          <w:sz w:val="24"/>
          <w:szCs w:val="24"/>
        </w:rPr>
        <w:t>A.Mitenieks</w:t>
      </w:r>
      <w:proofErr w:type="spellEnd"/>
    </w:p>
    <w:p w14:paraId="0C21305A" w14:textId="77777777" w:rsidR="008415FA" w:rsidRDefault="008415FA" w:rsidP="008415FA">
      <w:pPr>
        <w:spacing w:after="0" w:line="240" w:lineRule="auto"/>
        <w:jc w:val="both"/>
        <w:rPr>
          <w:rFonts w:ascii="Times New Roman" w:hAnsi="Times New Roman" w:cs="Times New Roman"/>
          <w:sz w:val="24"/>
          <w:szCs w:val="24"/>
        </w:rPr>
      </w:pPr>
    </w:p>
    <w:p w14:paraId="4C90CC2D" w14:textId="77777777" w:rsidR="006D2921" w:rsidRDefault="006D2921" w:rsidP="008415FA">
      <w:pPr>
        <w:spacing w:after="0" w:line="240" w:lineRule="auto"/>
        <w:jc w:val="both"/>
        <w:rPr>
          <w:rFonts w:ascii="Times New Roman" w:hAnsi="Times New Roman" w:cs="Times New Roman"/>
          <w:sz w:val="24"/>
          <w:szCs w:val="24"/>
        </w:rPr>
      </w:pPr>
    </w:p>
    <w:p w14:paraId="55EB7A45" w14:textId="77777777" w:rsidR="0093146A" w:rsidRPr="00D669E2" w:rsidRDefault="0093146A" w:rsidP="008415FA">
      <w:pPr>
        <w:spacing w:after="0" w:line="240" w:lineRule="auto"/>
        <w:jc w:val="both"/>
        <w:rPr>
          <w:rFonts w:ascii="Times New Roman" w:hAnsi="Times New Roman" w:cs="Times New Roman"/>
          <w:sz w:val="24"/>
          <w:szCs w:val="24"/>
        </w:rPr>
      </w:pPr>
    </w:p>
    <w:p w14:paraId="6DEC97AA" w14:textId="1F833379" w:rsidR="00E57D55" w:rsidRPr="00D669E2" w:rsidRDefault="006E42EB" w:rsidP="00394590">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 xml:space="preserve">Sēdes protokolists </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7F55AA" w:rsidRPr="00D669E2">
        <w:rPr>
          <w:rFonts w:ascii="Times New Roman" w:hAnsi="Times New Roman" w:cs="Times New Roman"/>
          <w:sz w:val="24"/>
          <w:szCs w:val="24"/>
        </w:rPr>
        <w:t>L.</w:t>
      </w:r>
      <w:r w:rsidR="002F5345">
        <w:rPr>
          <w:rFonts w:ascii="Times New Roman" w:hAnsi="Times New Roman" w:cs="Times New Roman"/>
          <w:sz w:val="24"/>
          <w:szCs w:val="24"/>
        </w:rPr>
        <w:t xml:space="preserve"> </w:t>
      </w:r>
      <w:proofErr w:type="spellStart"/>
      <w:r w:rsidR="007F55AA" w:rsidRPr="00D669E2">
        <w:rPr>
          <w:rFonts w:ascii="Times New Roman" w:hAnsi="Times New Roman" w:cs="Times New Roman"/>
          <w:sz w:val="24"/>
          <w:szCs w:val="24"/>
        </w:rPr>
        <w:t>Vagule</w:t>
      </w:r>
      <w:proofErr w:type="spellEnd"/>
    </w:p>
    <w:sectPr w:rsidR="00E57D55" w:rsidRPr="00D669E2"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FF21" w14:textId="77777777" w:rsidR="0011695D" w:rsidRDefault="0011695D" w:rsidP="007F55AA">
      <w:pPr>
        <w:spacing w:after="0" w:line="240" w:lineRule="auto"/>
      </w:pPr>
      <w:r>
        <w:separator/>
      </w:r>
    </w:p>
  </w:endnote>
  <w:endnote w:type="continuationSeparator" w:id="0">
    <w:p w14:paraId="454B6B78" w14:textId="77777777" w:rsidR="0011695D" w:rsidRDefault="0011695D"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BB26" w14:textId="77777777" w:rsidR="0011695D" w:rsidRDefault="0011695D" w:rsidP="007F55AA">
      <w:pPr>
        <w:spacing w:after="0" w:line="240" w:lineRule="auto"/>
      </w:pPr>
      <w:r>
        <w:separator/>
      </w:r>
    </w:p>
  </w:footnote>
  <w:footnote w:type="continuationSeparator" w:id="0">
    <w:p w14:paraId="25200F64" w14:textId="77777777" w:rsidR="0011695D" w:rsidRDefault="0011695D"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9"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7"/>
  </w:num>
  <w:num w:numId="4" w16cid:durableId="1693647450">
    <w:abstractNumId w:val="21"/>
  </w:num>
  <w:num w:numId="5" w16cid:durableId="1043405082">
    <w:abstractNumId w:val="24"/>
  </w:num>
  <w:num w:numId="6" w16cid:durableId="680473052">
    <w:abstractNumId w:val="19"/>
  </w:num>
  <w:num w:numId="7" w16cid:durableId="1004436116">
    <w:abstractNumId w:val="20"/>
  </w:num>
  <w:num w:numId="8" w16cid:durableId="1350252565">
    <w:abstractNumId w:val="23"/>
  </w:num>
  <w:num w:numId="9" w16cid:durableId="1854612769">
    <w:abstractNumId w:val="25"/>
  </w:num>
  <w:num w:numId="10" w16cid:durableId="515384105">
    <w:abstractNumId w:val="28"/>
  </w:num>
  <w:num w:numId="11" w16cid:durableId="860095522">
    <w:abstractNumId w:val="6"/>
  </w:num>
  <w:num w:numId="12" w16cid:durableId="443890698">
    <w:abstractNumId w:val="2"/>
  </w:num>
  <w:num w:numId="13" w16cid:durableId="671569395">
    <w:abstractNumId w:val="27"/>
  </w:num>
  <w:num w:numId="14" w16cid:durableId="1633707210">
    <w:abstractNumId w:val="11"/>
  </w:num>
  <w:num w:numId="15" w16cid:durableId="410156043">
    <w:abstractNumId w:val="1"/>
  </w:num>
  <w:num w:numId="16" w16cid:durableId="654988129">
    <w:abstractNumId w:val="13"/>
  </w:num>
  <w:num w:numId="17" w16cid:durableId="77791838">
    <w:abstractNumId w:val="29"/>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2"/>
  </w:num>
  <w:num w:numId="20" w16cid:durableId="1354266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4"/>
  </w:num>
  <w:num w:numId="22" w16cid:durableId="2116561157">
    <w:abstractNumId w:val="30"/>
  </w:num>
  <w:num w:numId="23" w16cid:durableId="494806276">
    <w:abstractNumId w:val="14"/>
  </w:num>
  <w:num w:numId="24" w16cid:durableId="1193374578">
    <w:abstractNumId w:val="17"/>
  </w:num>
  <w:num w:numId="25" w16cid:durableId="478838775">
    <w:abstractNumId w:val="5"/>
  </w:num>
  <w:num w:numId="26" w16cid:durableId="1472794876">
    <w:abstractNumId w:val="16"/>
  </w:num>
  <w:num w:numId="27" w16cid:durableId="2072193773">
    <w:abstractNumId w:val="10"/>
  </w:num>
  <w:num w:numId="28" w16cid:durableId="1825462103">
    <w:abstractNumId w:val="15"/>
  </w:num>
  <w:num w:numId="29" w16cid:durableId="1087270372">
    <w:abstractNumId w:val="18"/>
  </w:num>
  <w:num w:numId="30" w16cid:durableId="1412893806">
    <w:abstractNumId w:val="9"/>
  </w:num>
  <w:num w:numId="31" w16cid:durableId="483202902">
    <w:abstractNumId w:val="3"/>
  </w:num>
  <w:num w:numId="32" w16cid:durableId="626476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33196"/>
    <w:rsid w:val="0003661D"/>
    <w:rsid w:val="00036836"/>
    <w:rsid w:val="00043F66"/>
    <w:rsid w:val="00044330"/>
    <w:rsid w:val="00044784"/>
    <w:rsid w:val="00046200"/>
    <w:rsid w:val="00050502"/>
    <w:rsid w:val="000525A0"/>
    <w:rsid w:val="00055D13"/>
    <w:rsid w:val="00057793"/>
    <w:rsid w:val="0006137B"/>
    <w:rsid w:val="0006381B"/>
    <w:rsid w:val="000717B1"/>
    <w:rsid w:val="000737E1"/>
    <w:rsid w:val="00084513"/>
    <w:rsid w:val="00092086"/>
    <w:rsid w:val="00094FAC"/>
    <w:rsid w:val="000A01E9"/>
    <w:rsid w:val="000A1C90"/>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2B6F"/>
    <w:rsid w:val="001103C3"/>
    <w:rsid w:val="00113439"/>
    <w:rsid w:val="0011357A"/>
    <w:rsid w:val="001142BA"/>
    <w:rsid w:val="001142E4"/>
    <w:rsid w:val="001149AB"/>
    <w:rsid w:val="0011695D"/>
    <w:rsid w:val="00117824"/>
    <w:rsid w:val="001214D6"/>
    <w:rsid w:val="00123C24"/>
    <w:rsid w:val="001254CC"/>
    <w:rsid w:val="001307A4"/>
    <w:rsid w:val="001343C6"/>
    <w:rsid w:val="0014029C"/>
    <w:rsid w:val="001413ED"/>
    <w:rsid w:val="001452AD"/>
    <w:rsid w:val="001533AB"/>
    <w:rsid w:val="00154D6A"/>
    <w:rsid w:val="00155292"/>
    <w:rsid w:val="0015546D"/>
    <w:rsid w:val="00166E43"/>
    <w:rsid w:val="00173ABC"/>
    <w:rsid w:val="00175816"/>
    <w:rsid w:val="00176DF0"/>
    <w:rsid w:val="00186E1B"/>
    <w:rsid w:val="00194943"/>
    <w:rsid w:val="001A197B"/>
    <w:rsid w:val="001A7907"/>
    <w:rsid w:val="001B10A3"/>
    <w:rsid w:val="001B2830"/>
    <w:rsid w:val="001C198B"/>
    <w:rsid w:val="001C41D4"/>
    <w:rsid w:val="001C5B51"/>
    <w:rsid w:val="001D05ED"/>
    <w:rsid w:val="001D2E47"/>
    <w:rsid w:val="001D5262"/>
    <w:rsid w:val="001E14C0"/>
    <w:rsid w:val="001E74B3"/>
    <w:rsid w:val="001F2488"/>
    <w:rsid w:val="001F6F45"/>
    <w:rsid w:val="00204822"/>
    <w:rsid w:val="0021731A"/>
    <w:rsid w:val="00217601"/>
    <w:rsid w:val="00223D1F"/>
    <w:rsid w:val="00232351"/>
    <w:rsid w:val="00234B7F"/>
    <w:rsid w:val="002525B1"/>
    <w:rsid w:val="002529F3"/>
    <w:rsid w:val="002560D9"/>
    <w:rsid w:val="00262973"/>
    <w:rsid w:val="00275B2A"/>
    <w:rsid w:val="0027689A"/>
    <w:rsid w:val="0028351D"/>
    <w:rsid w:val="0028610E"/>
    <w:rsid w:val="0028684D"/>
    <w:rsid w:val="00292312"/>
    <w:rsid w:val="002940ED"/>
    <w:rsid w:val="002A41EA"/>
    <w:rsid w:val="002B3DCE"/>
    <w:rsid w:val="002B4CAA"/>
    <w:rsid w:val="002C35DE"/>
    <w:rsid w:val="002E47C3"/>
    <w:rsid w:val="002E5524"/>
    <w:rsid w:val="002E5E60"/>
    <w:rsid w:val="002F0C9C"/>
    <w:rsid w:val="002F5345"/>
    <w:rsid w:val="002F536A"/>
    <w:rsid w:val="00305E8A"/>
    <w:rsid w:val="00311985"/>
    <w:rsid w:val="00312131"/>
    <w:rsid w:val="00313964"/>
    <w:rsid w:val="00314E91"/>
    <w:rsid w:val="00315E00"/>
    <w:rsid w:val="003172CB"/>
    <w:rsid w:val="00317627"/>
    <w:rsid w:val="00322466"/>
    <w:rsid w:val="00324BC9"/>
    <w:rsid w:val="00326CBC"/>
    <w:rsid w:val="00327BF5"/>
    <w:rsid w:val="003323A0"/>
    <w:rsid w:val="0034067C"/>
    <w:rsid w:val="0034400A"/>
    <w:rsid w:val="0034496B"/>
    <w:rsid w:val="00345217"/>
    <w:rsid w:val="00350D1D"/>
    <w:rsid w:val="00351339"/>
    <w:rsid w:val="00352333"/>
    <w:rsid w:val="0036393B"/>
    <w:rsid w:val="00367833"/>
    <w:rsid w:val="00367931"/>
    <w:rsid w:val="00370DF1"/>
    <w:rsid w:val="003712C6"/>
    <w:rsid w:val="003737A8"/>
    <w:rsid w:val="00377BA6"/>
    <w:rsid w:val="00381DDF"/>
    <w:rsid w:val="003825C1"/>
    <w:rsid w:val="00383364"/>
    <w:rsid w:val="00383BF8"/>
    <w:rsid w:val="0038427A"/>
    <w:rsid w:val="003843EA"/>
    <w:rsid w:val="003907B0"/>
    <w:rsid w:val="00391201"/>
    <w:rsid w:val="00394590"/>
    <w:rsid w:val="003959CD"/>
    <w:rsid w:val="003A1304"/>
    <w:rsid w:val="003A65ED"/>
    <w:rsid w:val="003B1972"/>
    <w:rsid w:val="003B34AC"/>
    <w:rsid w:val="003C3B70"/>
    <w:rsid w:val="003D0D01"/>
    <w:rsid w:val="003D2F2C"/>
    <w:rsid w:val="003D7355"/>
    <w:rsid w:val="003E113B"/>
    <w:rsid w:val="003E2D69"/>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55E7"/>
    <w:rsid w:val="00437DBB"/>
    <w:rsid w:val="004406DC"/>
    <w:rsid w:val="004443C2"/>
    <w:rsid w:val="0045670D"/>
    <w:rsid w:val="004568E8"/>
    <w:rsid w:val="00457AD8"/>
    <w:rsid w:val="004626F2"/>
    <w:rsid w:val="00464119"/>
    <w:rsid w:val="00466E50"/>
    <w:rsid w:val="004749B0"/>
    <w:rsid w:val="00481713"/>
    <w:rsid w:val="00481F50"/>
    <w:rsid w:val="00482FAB"/>
    <w:rsid w:val="00493A8B"/>
    <w:rsid w:val="00495135"/>
    <w:rsid w:val="004A374C"/>
    <w:rsid w:val="004A3C03"/>
    <w:rsid w:val="004B25D8"/>
    <w:rsid w:val="004B280C"/>
    <w:rsid w:val="004B62D9"/>
    <w:rsid w:val="004B66CD"/>
    <w:rsid w:val="004C0A71"/>
    <w:rsid w:val="004C0FD5"/>
    <w:rsid w:val="004C1579"/>
    <w:rsid w:val="004C36EF"/>
    <w:rsid w:val="004C54A7"/>
    <w:rsid w:val="004C6AAC"/>
    <w:rsid w:val="004D58FB"/>
    <w:rsid w:val="004D6895"/>
    <w:rsid w:val="004D6D30"/>
    <w:rsid w:val="004E02D8"/>
    <w:rsid w:val="004E1B83"/>
    <w:rsid w:val="004E4D4A"/>
    <w:rsid w:val="004F44B9"/>
    <w:rsid w:val="00501C19"/>
    <w:rsid w:val="005056F0"/>
    <w:rsid w:val="00507635"/>
    <w:rsid w:val="00512EC7"/>
    <w:rsid w:val="00527004"/>
    <w:rsid w:val="005309CF"/>
    <w:rsid w:val="00530D53"/>
    <w:rsid w:val="00535EBB"/>
    <w:rsid w:val="005365F8"/>
    <w:rsid w:val="00537872"/>
    <w:rsid w:val="00543B56"/>
    <w:rsid w:val="00543F59"/>
    <w:rsid w:val="00565B96"/>
    <w:rsid w:val="005663CB"/>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0D8D"/>
    <w:rsid w:val="00625A8F"/>
    <w:rsid w:val="00625D9C"/>
    <w:rsid w:val="00633B33"/>
    <w:rsid w:val="00637DAC"/>
    <w:rsid w:val="006473B1"/>
    <w:rsid w:val="0065408E"/>
    <w:rsid w:val="00654B4C"/>
    <w:rsid w:val="006551C0"/>
    <w:rsid w:val="0066184F"/>
    <w:rsid w:val="00662257"/>
    <w:rsid w:val="006728E7"/>
    <w:rsid w:val="00674F8C"/>
    <w:rsid w:val="00676861"/>
    <w:rsid w:val="00681F65"/>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6F23"/>
    <w:rsid w:val="00717C6D"/>
    <w:rsid w:val="00720FFE"/>
    <w:rsid w:val="00722729"/>
    <w:rsid w:val="00723EF7"/>
    <w:rsid w:val="007261A7"/>
    <w:rsid w:val="00726484"/>
    <w:rsid w:val="007271BF"/>
    <w:rsid w:val="00734616"/>
    <w:rsid w:val="00734BDA"/>
    <w:rsid w:val="00737F93"/>
    <w:rsid w:val="00744795"/>
    <w:rsid w:val="00744F00"/>
    <w:rsid w:val="00753343"/>
    <w:rsid w:val="00761299"/>
    <w:rsid w:val="00763F0F"/>
    <w:rsid w:val="00772210"/>
    <w:rsid w:val="00772F3B"/>
    <w:rsid w:val="00781A6A"/>
    <w:rsid w:val="007935EB"/>
    <w:rsid w:val="007937E1"/>
    <w:rsid w:val="007954F7"/>
    <w:rsid w:val="007A250F"/>
    <w:rsid w:val="007B0B38"/>
    <w:rsid w:val="007B23D1"/>
    <w:rsid w:val="007B5572"/>
    <w:rsid w:val="007B65FB"/>
    <w:rsid w:val="007C1F73"/>
    <w:rsid w:val="007C355E"/>
    <w:rsid w:val="007C51A2"/>
    <w:rsid w:val="007C62DA"/>
    <w:rsid w:val="007D57D0"/>
    <w:rsid w:val="007D7F18"/>
    <w:rsid w:val="007F55AA"/>
    <w:rsid w:val="007F6F71"/>
    <w:rsid w:val="00803ED4"/>
    <w:rsid w:val="00812743"/>
    <w:rsid w:val="008204DC"/>
    <w:rsid w:val="0082218F"/>
    <w:rsid w:val="0082567A"/>
    <w:rsid w:val="00826AA4"/>
    <w:rsid w:val="008327FF"/>
    <w:rsid w:val="00832A64"/>
    <w:rsid w:val="008415FA"/>
    <w:rsid w:val="00847018"/>
    <w:rsid w:val="00871C31"/>
    <w:rsid w:val="008726F8"/>
    <w:rsid w:val="008B1CE7"/>
    <w:rsid w:val="008B2F26"/>
    <w:rsid w:val="008B48C8"/>
    <w:rsid w:val="008B5E2F"/>
    <w:rsid w:val="008C39F0"/>
    <w:rsid w:val="008C5D87"/>
    <w:rsid w:val="008D235E"/>
    <w:rsid w:val="008D4623"/>
    <w:rsid w:val="008E2755"/>
    <w:rsid w:val="008E6313"/>
    <w:rsid w:val="008E71C5"/>
    <w:rsid w:val="008F33AA"/>
    <w:rsid w:val="008F4068"/>
    <w:rsid w:val="008F6EF0"/>
    <w:rsid w:val="008F6F00"/>
    <w:rsid w:val="0090573F"/>
    <w:rsid w:val="009119F7"/>
    <w:rsid w:val="009129CB"/>
    <w:rsid w:val="00913095"/>
    <w:rsid w:val="009152C9"/>
    <w:rsid w:val="00917312"/>
    <w:rsid w:val="009234E0"/>
    <w:rsid w:val="00925432"/>
    <w:rsid w:val="0093146A"/>
    <w:rsid w:val="009362C5"/>
    <w:rsid w:val="00947E06"/>
    <w:rsid w:val="00950DFE"/>
    <w:rsid w:val="0096019C"/>
    <w:rsid w:val="009646FA"/>
    <w:rsid w:val="009715E4"/>
    <w:rsid w:val="00981672"/>
    <w:rsid w:val="00993778"/>
    <w:rsid w:val="009A6858"/>
    <w:rsid w:val="009B49A3"/>
    <w:rsid w:val="009C3D56"/>
    <w:rsid w:val="009C5A47"/>
    <w:rsid w:val="009D749B"/>
    <w:rsid w:val="009E08D1"/>
    <w:rsid w:val="009E303B"/>
    <w:rsid w:val="009E531E"/>
    <w:rsid w:val="009F03B6"/>
    <w:rsid w:val="009F1937"/>
    <w:rsid w:val="009F54F4"/>
    <w:rsid w:val="009F6172"/>
    <w:rsid w:val="009F7D61"/>
    <w:rsid w:val="00A13F08"/>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3A1"/>
    <w:rsid w:val="00AA20F0"/>
    <w:rsid w:val="00AB0FF2"/>
    <w:rsid w:val="00AC41E8"/>
    <w:rsid w:val="00AC6EC9"/>
    <w:rsid w:val="00AC7F09"/>
    <w:rsid w:val="00AD1D8B"/>
    <w:rsid w:val="00AE0377"/>
    <w:rsid w:val="00AE08EF"/>
    <w:rsid w:val="00AE5035"/>
    <w:rsid w:val="00AE7129"/>
    <w:rsid w:val="00AF5B1D"/>
    <w:rsid w:val="00B0388B"/>
    <w:rsid w:val="00B04528"/>
    <w:rsid w:val="00B13A5B"/>
    <w:rsid w:val="00B16CFB"/>
    <w:rsid w:val="00B23653"/>
    <w:rsid w:val="00B279FC"/>
    <w:rsid w:val="00B31777"/>
    <w:rsid w:val="00B31815"/>
    <w:rsid w:val="00B35B4E"/>
    <w:rsid w:val="00B50A73"/>
    <w:rsid w:val="00B56774"/>
    <w:rsid w:val="00B60D14"/>
    <w:rsid w:val="00B60D9E"/>
    <w:rsid w:val="00B625CD"/>
    <w:rsid w:val="00B6608F"/>
    <w:rsid w:val="00B7025A"/>
    <w:rsid w:val="00B7556F"/>
    <w:rsid w:val="00B779B2"/>
    <w:rsid w:val="00B81D0F"/>
    <w:rsid w:val="00B86757"/>
    <w:rsid w:val="00B90ACD"/>
    <w:rsid w:val="00BA53EE"/>
    <w:rsid w:val="00BB4487"/>
    <w:rsid w:val="00BB686D"/>
    <w:rsid w:val="00BC0414"/>
    <w:rsid w:val="00BC2DA4"/>
    <w:rsid w:val="00BC443E"/>
    <w:rsid w:val="00BC5905"/>
    <w:rsid w:val="00BC6FBA"/>
    <w:rsid w:val="00BD071A"/>
    <w:rsid w:val="00BD57C6"/>
    <w:rsid w:val="00BE442D"/>
    <w:rsid w:val="00BE4F71"/>
    <w:rsid w:val="00BF0309"/>
    <w:rsid w:val="00C02716"/>
    <w:rsid w:val="00C03521"/>
    <w:rsid w:val="00C07AB2"/>
    <w:rsid w:val="00C14BA6"/>
    <w:rsid w:val="00C168FB"/>
    <w:rsid w:val="00C20EB1"/>
    <w:rsid w:val="00C2164F"/>
    <w:rsid w:val="00C21DD5"/>
    <w:rsid w:val="00C30327"/>
    <w:rsid w:val="00C47717"/>
    <w:rsid w:val="00C51238"/>
    <w:rsid w:val="00C56E17"/>
    <w:rsid w:val="00C57295"/>
    <w:rsid w:val="00C65DD5"/>
    <w:rsid w:val="00C70ABF"/>
    <w:rsid w:val="00C7228A"/>
    <w:rsid w:val="00C74D48"/>
    <w:rsid w:val="00C75B69"/>
    <w:rsid w:val="00C767BC"/>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07A7"/>
    <w:rsid w:val="00CE11A9"/>
    <w:rsid w:val="00CF0675"/>
    <w:rsid w:val="00D02A18"/>
    <w:rsid w:val="00D03376"/>
    <w:rsid w:val="00D0457E"/>
    <w:rsid w:val="00D1134E"/>
    <w:rsid w:val="00D11517"/>
    <w:rsid w:val="00D1255F"/>
    <w:rsid w:val="00D23968"/>
    <w:rsid w:val="00D326D7"/>
    <w:rsid w:val="00D36C6A"/>
    <w:rsid w:val="00D37DB2"/>
    <w:rsid w:val="00D41AD6"/>
    <w:rsid w:val="00D566DF"/>
    <w:rsid w:val="00D56D74"/>
    <w:rsid w:val="00D63593"/>
    <w:rsid w:val="00D6574B"/>
    <w:rsid w:val="00D669E2"/>
    <w:rsid w:val="00D72095"/>
    <w:rsid w:val="00D73660"/>
    <w:rsid w:val="00D751BE"/>
    <w:rsid w:val="00D75F82"/>
    <w:rsid w:val="00D86684"/>
    <w:rsid w:val="00D95AF7"/>
    <w:rsid w:val="00DA5C29"/>
    <w:rsid w:val="00DB14BA"/>
    <w:rsid w:val="00DB1740"/>
    <w:rsid w:val="00DB1F8A"/>
    <w:rsid w:val="00DB2946"/>
    <w:rsid w:val="00DC4795"/>
    <w:rsid w:val="00DC4E3F"/>
    <w:rsid w:val="00DE3B8B"/>
    <w:rsid w:val="00DE4904"/>
    <w:rsid w:val="00DE62C6"/>
    <w:rsid w:val="00DF24D9"/>
    <w:rsid w:val="00DF4121"/>
    <w:rsid w:val="00DF44EA"/>
    <w:rsid w:val="00DF590F"/>
    <w:rsid w:val="00E02639"/>
    <w:rsid w:val="00E032C0"/>
    <w:rsid w:val="00E147B3"/>
    <w:rsid w:val="00E20AD7"/>
    <w:rsid w:val="00E2141B"/>
    <w:rsid w:val="00E21C75"/>
    <w:rsid w:val="00E23DEC"/>
    <w:rsid w:val="00E23FCD"/>
    <w:rsid w:val="00E24190"/>
    <w:rsid w:val="00E24BD4"/>
    <w:rsid w:val="00E30C4C"/>
    <w:rsid w:val="00E3768D"/>
    <w:rsid w:val="00E3787F"/>
    <w:rsid w:val="00E43B71"/>
    <w:rsid w:val="00E548AC"/>
    <w:rsid w:val="00E56182"/>
    <w:rsid w:val="00E57D55"/>
    <w:rsid w:val="00E61FDA"/>
    <w:rsid w:val="00E62104"/>
    <w:rsid w:val="00E623E7"/>
    <w:rsid w:val="00E623EA"/>
    <w:rsid w:val="00E6721C"/>
    <w:rsid w:val="00E67964"/>
    <w:rsid w:val="00E7339D"/>
    <w:rsid w:val="00E7476B"/>
    <w:rsid w:val="00E83CEE"/>
    <w:rsid w:val="00E83F20"/>
    <w:rsid w:val="00E8711B"/>
    <w:rsid w:val="00E90975"/>
    <w:rsid w:val="00E91435"/>
    <w:rsid w:val="00E961F8"/>
    <w:rsid w:val="00E9745C"/>
    <w:rsid w:val="00EA05F9"/>
    <w:rsid w:val="00EA517E"/>
    <w:rsid w:val="00EB3659"/>
    <w:rsid w:val="00EB3A3A"/>
    <w:rsid w:val="00EB3B14"/>
    <w:rsid w:val="00EB3E6B"/>
    <w:rsid w:val="00EB6C5E"/>
    <w:rsid w:val="00EC2B95"/>
    <w:rsid w:val="00EC7E33"/>
    <w:rsid w:val="00ED62CD"/>
    <w:rsid w:val="00ED735A"/>
    <w:rsid w:val="00ED7D31"/>
    <w:rsid w:val="00EE0D25"/>
    <w:rsid w:val="00F00ED1"/>
    <w:rsid w:val="00F06D8D"/>
    <w:rsid w:val="00F07597"/>
    <w:rsid w:val="00F077CC"/>
    <w:rsid w:val="00F077DF"/>
    <w:rsid w:val="00F1147A"/>
    <w:rsid w:val="00F12726"/>
    <w:rsid w:val="00F17DE9"/>
    <w:rsid w:val="00F21BE6"/>
    <w:rsid w:val="00F22E8A"/>
    <w:rsid w:val="00F3487F"/>
    <w:rsid w:val="00F428FA"/>
    <w:rsid w:val="00F66788"/>
    <w:rsid w:val="00F66D66"/>
    <w:rsid w:val="00F7192A"/>
    <w:rsid w:val="00F85023"/>
    <w:rsid w:val="00F85B62"/>
    <w:rsid w:val="00F927DF"/>
    <w:rsid w:val="00F95AF8"/>
    <w:rsid w:val="00FA5277"/>
    <w:rsid w:val="00FB39E2"/>
    <w:rsid w:val="00FB4277"/>
    <w:rsid w:val="00FB7806"/>
    <w:rsid w:val="00FC518D"/>
    <w:rsid w:val="00FC601E"/>
    <w:rsid w:val="00FC695F"/>
    <w:rsid w:val="00FC793D"/>
    <w:rsid w:val="00FD7A6A"/>
    <w:rsid w:val="00FE36FF"/>
    <w:rsid w:val="00FE3C58"/>
    <w:rsid w:val="00FE6382"/>
    <w:rsid w:val="00FE7E2A"/>
    <w:rsid w:val="00FF3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2D13E913-DD2E-49DE-8BB5-E8D222CB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13413</Words>
  <Characters>7646</Characters>
  <Application>Microsoft Office Word</Application>
  <DocSecurity>0</DocSecurity>
  <Lines>63</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LindaVagule</cp:lastModifiedBy>
  <cp:revision>2</cp:revision>
  <cp:lastPrinted>2026-04-23T13:31:00Z</cp:lastPrinted>
  <dcterms:created xsi:type="dcterms:W3CDTF">2026-04-23T13:31:00Z</dcterms:created>
  <dcterms:modified xsi:type="dcterms:W3CDTF">2026-04-23T13:31:00Z</dcterms:modified>
</cp:coreProperties>
</file>