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6AE2" w14:textId="77777777" w:rsidR="0096482B" w:rsidRPr="0066104C" w:rsidRDefault="0096482B" w:rsidP="0096482B">
      <w:pPr>
        <w:spacing w:before="130" w:after="0" w:line="260" w:lineRule="exact"/>
        <w:ind w:firstLine="539"/>
        <w:jc w:val="right"/>
        <w:rPr>
          <w:rFonts w:ascii="Cambria" w:hAnsi="Cambria" w:cs="Times New Roman"/>
          <w:sz w:val="19"/>
        </w:rPr>
      </w:pPr>
      <w:r w:rsidRPr="0066104C">
        <w:rPr>
          <w:rFonts w:ascii="Cambria" w:hAnsi="Cambria" w:cs="Times New Roman"/>
          <w:sz w:val="19"/>
        </w:rPr>
        <w:t xml:space="preserve">1. pielikums </w:t>
      </w:r>
      <w:r>
        <w:rPr>
          <w:rFonts w:ascii="Cambria" w:hAnsi="Cambria" w:cs="Times New Roman"/>
          <w:sz w:val="19"/>
        </w:rPr>
        <w:br/>
      </w:r>
      <w:r w:rsidRPr="0066104C">
        <w:rPr>
          <w:rFonts w:ascii="Cambria" w:hAnsi="Cambria" w:cs="Times New Roman"/>
          <w:sz w:val="19"/>
        </w:rPr>
        <w:t>Madonas novada domes 20.04.2022.</w:t>
      </w:r>
      <w:r>
        <w:rPr>
          <w:rFonts w:ascii="Cambria" w:hAnsi="Cambria" w:cs="Times New Roman"/>
          <w:sz w:val="19"/>
        </w:rPr>
        <w:br/>
      </w:r>
      <w:r w:rsidRPr="0066104C">
        <w:rPr>
          <w:rFonts w:ascii="Cambria" w:hAnsi="Cambria" w:cs="Times New Roman"/>
          <w:sz w:val="19"/>
        </w:rPr>
        <w:t>saistošajiem noteikumiem Nr. 12</w:t>
      </w:r>
    </w:p>
    <w:p w14:paraId="67EE270E" w14:textId="77777777" w:rsidR="0096482B" w:rsidRPr="0066104C" w:rsidRDefault="0096482B" w:rsidP="0096482B">
      <w:pPr>
        <w:spacing w:before="360" w:after="0" w:line="240" w:lineRule="auto"/>
        <w:ind w:left="567" w:right="567"/>
        <w:jc w:val="center"/>
        <w:rPr>
          <w:rFonts w:ascii="Cambria" w:hAnsi="Cambria" w:cs="Times New Roman"/>
          <w:b/>
          <w:bCs/>
          <w:szCs w:val="26"/>
          <w:lang w:eastAsia="en-US"/>
        </w:rPr>
      </w:pPr>
      <w:r w:rsidRPr="0066104C">
        <w:rPr>
          <w:rFonts w:ascii="Cambria" w:hAnsi="Cambria" w:cs="Times New Roman"/>
          <w:b/>
          <w:bCs/>
          <w:i/>
          <w:iCs/>
          <w:szCs w:val="26"/>
          <w:lang w:eastAsia="en-US"/>
        </w:rPr>
        <w:t xml:space="preserve">(Izglītības iestādes nosaukums) </w:t>
      </w:r>
      <w:r w:rsidRPr="0066104C">
        <w:rPr>
          <w:rFonts w:ascii="Cambria" w:hAnsi="Cambria" w:cs="Times New Roman"/>
          <w:b/>
          <w:bCs/>
          <w:szCs w:val="26"/>
          <w:lang w:eastAsia="en-US"/>
        </w:rPr>
        <w:t xml:space="preserve">izdevumu tāme 20___. gadam </w:t>
      </w:r>
    </w:p>
    <w:p w14:paraId="365D44D0" w14:textId="77777777" w:rsidR="0096482B" w:rsidRPr="0066104C" w:rsidRDefault="0096482B" w:rsidP="0096482B">
      <w:pPr>
        <w:tabs>
          <w:tab w:val="left" w:pos="1100"/>
          <w:tab w:val="left" w:pos="7420"/>
        </w:tabs>
        <w:spacing w:before="130" w:after="0" w:line="260" w:lineRule="exact"/>
        <w:ind w:firstLine="539"/>
        <w:rPr>
          <w:rFonts w:ascii="Cambria" w:hAnsi="Cambria" w:cs="Times New Roman"/>
          <w:sz w:val="19"/>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73"/>
        <w:gridCol w:w="5725"/>
        <w:gridCol w:w="1498"/>
      </w:tblGrid>
      <w:tr w:rsidR="0096482B" w:rsidRPr="0066104C" w14:paraId="5598B8B2" w14:textId="77777777" w:rsidTr="003D1949">
        <w:tc>
          <w:tcPr>
            <w:tcW w:w="1155" w:type="dxa"/>
            <w:shd w:val="clear" w:color="auto" w:fill="F2F2F2"/>
            <w:vAlign w:val="center"/>
            <w:hideMark/>
          </w:tcPr>
          <w:p w14:paraId="3325BBA7"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EKK kods</w:t>
            </w:r>
          </w:p>
        </w:tc>
        <w:tc>
          <w:tcPr>
            <w:tcW w:w="6183" w:type="dxa"/>
            <w:shd w:val="clear" w:color="auto" w:fill="F2F2F2"/>
            <w:vAlign w:val="center"/>
            <w:hideMark/>
          </w:tcPr>
          <w:p w14:paraId="499CB236"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Izmaksu veidi</w:t>
            </w:r>
          </w:p>
        </w:tc>
        <w:tc>
          <w:tcPr>
            <w:tcW w:w="1615" w:type="dxa"/>
            <w:shd w:val="clear" w:color="auto" w:fill="F2F2F2"/>
            <w:vAlign w:val="center"/>
            <w:hideMark/>
          </w:tcPr>
          <w:p w14:paraId="1B6D9278"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Izmaksu tāme pēc iepriekšējā gada faktiskajām izmaksām (pēc naudas plūsmas principa)</w:t>
            </w:r>
          </w:p>
        </w:tc>
      </w:tr>
      <w:tr w:rsidR="0096482B" w:rsidRPr="0066104C" w14:paraId="2E956F8D" w14:textId="77777777" w:rsidTr="003D1949">
        <w:tc>
          <w:tcPr>
            <w:tcW w:w="1155" w:type="dxa"/>
            <w:shd w:val="clear" w:color="auto" w:fill="EAF1DD"/>
            <w:noWrap/>
            <w:vAlign w:val="bottom"/>
            <w:hideMark/>
          </w:tcPr>
          <w:p w14:paraId="5EF259DB"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1100</w:t>
            </w:r>
          </w:p>
        </w:tc>
        <w:tc>
          <w:tcPr>
            <w:tcW w:w="6183" w:type="dxa"/>
            <w:shd w:val="clear" w:color="auto" w:fill="EAF1DD"/>
            <w:vAlign w:val="bottom"/>
            <w:hideMark/>
          </w:tcPr>
          <w:p w14:paraId="126E148E" w14:textId="77777777" w:rsidR="0096482B" w:rsidRPr="0066104C" w:rsidRDefault="0096482B" w:rsidP="003D1949">
            <w:pPr>
              <w:spacing w:after="0" w:line="240" w:lineRule="auto"/>
              <w:rPr>
                <w:rFonts w:ascii="Cambria" w:hAnsi="Cambria" w:cs="Times New Roman"/>
                <w:b/>
                <w:bCs/>
                <w:sz w:val="19"/>
                <w:szCs w:val="20"/>
                <w:lang w:eastAsia="en-US"/>
              </w:rPr>
            </w:pPr>
            <w:r w:rsidRPr="0066104C">
              <w:rPr>
                <w:rFonts w:ascii="Cambria" w:hAnsi="Cambria" w:cs="Times New Roman"/>
                <w:b/>
                <w:bCs/>
                <w:sz w:val="19"/>
                <w:szCs w:val="20"/>
                <w:lang w:eastAsia="en-US"/>
              </w:rPr>
              <w:t>Atalgojums</w:t>
            </w:r>
          </w:p>
        </w:tc>
        <w:tc>
          <w:tcPr>
            <w:tcW w:w="1615" w:type="dxa"/>
            <w:shd w:val="clear" w:color="auto" w:fill="EAF1DD"/>
            <w:noWrap/>
            <w:vAlign w:val="center"/>
            <w:hideMark/>
          </w:tcPr>
          <w:p w14:paraId="241757F1" w14:textId="77777777" w:rsidR="0096482B" w:rsidRPr="0066104C" w:rsidRDefault="0096482B" w:rsidP="003D1949">
            <w:pPr>
              <w:spacing w:after="0" w:line="240" w:lineRule="auto"/>
              <w:jc w:val="center"/>
              <w:rPr>
                <w:rFonts w:ascii="Cambria" w:hAnsi="Cambria" w:cs="Times New Roman"/>
                <w:b/>
                <w:bCs/>
                <w:sz w:val="19"/>
                <w:szCs w:val="20"/>
                <w:lang w:eastAsia="en-US"/>
              </w:rPr>
            </w:pPr>
          </w:p>
        </w:tc>
      </w:tr>
      <w:tr w:rsidR="0096482B" w:rsidRPr="0066104C" w14:paraId="2AAFDBC2" w14:textId="77777777" w:rsidTr="003D1949">
        <w:tc>
          <w:tcPr>
            <w:tcW w:w="1155" w:type="dxa"/>
            <w:shd w:val="clear" w:color="auto" w:fill="auto"/>
            <w:noWrap/>
            <w:vAlign w:val="bottom"/>
            <w:hideMark/>
          </w:tcPr>
          <w:p w14:paraId="35E53423" w14:textId="77777777" w:rsidR="0096482B" w:rsidRPr="0066104C" w:rsidRDefault="0096482B" w:rsidP="003D1949">
            <w:pPr>
              <w:spacing w:after="0" w:line="240" w:lineRule="auto"/>
              <w:jc w:val="center"/>
              <w:rPr>
                <w:rFonts w:ascii="Cambria" w:hAnsi="Cambria" w:cs="Times New Roman"/>
                <w:i/>
                <w:iCs/>
                <w:sz w:val="19"/>
                <w:szCs w:val="20"/>
                <w:lang w:eastAsia="en-US"/>
              </w:rPr>
            </w:pPr>
            <w:r w:rsidRPr="0066104C">
              <w:rPr>
                <w:rFonts w:ascii="Cambria" w:hAnsi="Cambria" w:cs="Times New Roman"/>
                <w:i/>
                <w:iCs/>
                <w:sz w:val="19"/>
                <w:szCs w:val="20"/>
                <w:lang w:eastAsia="en-US"/>
              </w:rPr>
              <w:t>1100</w:t>
            </w:r>
          </w:p>
        </w:tc>
        <w:tc>
          <w:tcPr>
            <w:tcW w:w="6183" w:type="dxa"/>
            <w:shd w:val="clear" w:color="auto" w:fill="auto"/>
            <w:vAlign w:val="center"/>
            <w:hideMark/>
          </w:tcPr>
          <w:p w14:paraId="350DFA3B"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no valsts mērķdotācijas</w:t>
            </w:r>
          </w:p>
        </w:tc>
        <w:tc>
          <w:tcPr>
            <w:tcW w:w="1615" w:type="dxa"/>
            <w:shd w:val="clear" w:color="auto" w:fill="auto"/>
            <w:noWrap/>
            <w:vAlign w:val="center"/>
            <w:hideMark/>
          </w:tcPr>
          <w:p w14:paraId="74458944"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343F6DCE" w14:textId="77777777" w:rsidTr="003D1949">
        <w:tc>
          <w:tcPr>
            <w:tcW w:w="1155" w:type="dxa"/>
            <w:shd w:val="clear" w:color="auto" w:fill="auto"/>
            <w:noWrap/>
            <w:vAlign w:val="bottom"/>
          </w:tcPr>
          <w:p w14:paraId="378E643D" w14:textId="77777777" w:rsidR="0096482B" w:rsidRPr="0066104C" w:rsidRDefault="0096482B" w:rsidP="003D1949">
            <w:pPr>
              <w:spacing w:after="0" w:line="240" w:lineRule="auto"/>
              <w:jc w:val="center"/>
              <w:rPr>
                <w:rFonts w:ascii="Cambria" w:hAnsi="Cambria" w:cs="Times New Roman"/>
                <w:i/>
                <w:iCs/>
                <w:sz w:val="19"/>
                <w:szCs w:val="20"/>
                <w:lang w:eastAsia="en-US"/>
              </w:rPr>
            </w:pPr>
            <w:r w:rsidRPr="0066104C">
              <w:rPr>
                <w:rFonts w:ascii="Cambria" w:hAnsi="Cambria" w:cs="Times New Roman"/>
                <w:i/>
                <w:iCs/>
                <w:sz w:val="19"/>
                <w:szCs w:val="20"/>
                <w:lang w:eastAsia="en-US"/>
              </w:rPr>
              <w:t>1100</w:t>
            </w:r>
          </w:p>
        </w:tc>
        <w:tc>
          <w:tcPr>
            <w:tcW w:w="6183" w:type="dxa"/>
            <w:shd w:val="clear" w:color="auto" w:fill="auto"/>
            <w:vAlign w:val="center"/>
          </w:tcPr>
          <w:p w14:paraId="6CA84BED"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no izglītības iestādes budžeta līdzekļiem</w:t>
            </w:r>
          </w:p>
        </w:tc>
        <w:tc>
          <w:tcPr>
            <w:tcW w:w="1615" w:type="dxa"/>
            <w:shd w:val="clear" w:color="auto" w:fill="auto"/>
            <w:noWrap/>
            <w:vAlign w:val="center"/>
          </w:tcPr>
          <w:p w14:paraId="0F75C627"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39F3237E" w14:textId="77777777" w:rsidTr="003D1949">
        <w:tc>
          <w:tcPr>
            <w:tcW w:w="1155" w:type="dxa"/>
            <w:shd w:val="clear" w:color="auto" w:fill="EAF1DD"/>
            <w:noWrap/>
            <w:vAlign w:val="center"/>
            <w:hideMark/>
          </w:tcPr>
          <w:p w14:paraId="0064550D"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1200</w:t>
            </w:r>
          </w:p>
        </w:tc>
        <w:tc>
          <w:tcPr>
            <w:tcW w:w="6183" w:type="dxa"/>
            <w:shd w:val="clear" w:color="auto" w:fill="EAF1DD"/>
            <w:vAlign w:val="bottom"/>
            <w:hideMark/>
          </w:tcPr>
          <w:p w14:paraId="241F85B4" w14:textId="77777777" w:rsidR="0096482B" w:rsidRPr="0066104C" w:rsidRDefault="0096482B" w:rsidP="003D1949">
            <w:pPr>
              <w:spacing w:after="0" w:line="240" w:lineRule="auto"/>
              <w:rPr>
                <w:rFonts w:ascii="Cambria" w:hAnsi="Cambria" w:cs="Times New Roman"/>
                <w:b/>
                <w:bCs/>
                <w:sz w:val="19"/>
                <w:szCs w:val="20"/>
                <w:lang w:eastAsia="en-US"/>
              </w:rPr>
            </w:pPr>
            <w:r w:rsidRPr="0066104C">
              <w:rPr>
                <w:rFonts w:ascii="Cambria" w:hAnsi="Cambria" w:cs="Times New Roman"/>
                <w:b/>
                <w:bCs/>
                <w:sz w:val="19"/>
                <w:szCs w:val="20"/>
                <w:lang w:eastAsia="en-US"/>
              </w:rPr>
              <w:t>Darba devēja sociālās apdrošināšanas iemaksas</w:t>
            </w:r>
          </w:p>
        </w:tc>
        <w:tc>
          <w:tcPr>
            <w:tcW w:w="1615" w:type="dxa"/>
            <w:shd w:val="clear" w:color="auto" w:fill="EAF1DD"/>
            <w:noWrap/>
            <w:vAlign w:val="center"/>
            <w:hideMark/>
          </w:tcPr>
          <w:p w14:paraId="685903C9" w14:textId="77777777" w:rsidR="0096482B" w:rsidRPr="0066104C" w:rsidRDefault="0096482B" w:rsidP="003D1949">
            <w:pPr>
              <w:spacing w:after="0" w:line="240" w:lineRule="auto"/>
              <w:jc w:val="center"/>
              <w:rPr>
                <w:rFonts w:ascii="Cambria" w:hAnsi="Cambria" w:cs="Times New Roman"/>
                <w:b/>
                <w:bCs/>
                <w:sz w:val="19"/>
                <w:szCs w:val="20"/>
                <w:lang w:eastAsia="en-US"/>
              </w:rPr>
            </w:pPr>
          </w:p>
        </w:tc>
      </w:tr>
      <w:tr w:rsidR="0096482B" w:rsidRPr="0066104C" w14:paraId="0D422FFD" w14:textId="77777777" w:rsidTr="003D1949">
        <w:tc>
          <w:tcPr>
            <w:tcW w:w="1155" w:type="dxa"/>
            <w:shd w:val="clear" w:color="auto" w:fill="auto"/>
            <w:noWrap/>
            <w:vAlign w:val="bottom"/>
            <w:hideMark/>
          </w:tcPr>
          <w:p w14:paraId="3FA55AB6" w14:textId="77777777" w:rsidR="0096482B" w:rsidRPr="0066104C" w:rsidRDefault="0096482B" w:rsidP="003D1949">
            <w:pPr>
              <w:spacing w:after="0" w:line="240" w:lineRule="auto"/>
              <w:jc w:val="center"/>
              <w:rPr>
                <w:rFonts w:ascii="Cambria" w:hAnsi="Cambria" w:cs="Times New Roman"/>
                <w:i/>
                <w:iCs/>
                <w:sz w:val="19"/>
                <w:szCs w:val="20"/>
                <w:lang w:eastAsia="en-US"/>
              </w:rPr>
            </w:pPr>
            <w:r w:rsidRPr="0066104C">
              <w:rPr>
                <w:rFonts w:ascii="Cambria" w:hAnsi="Cambria" w:cs="Times New Roman"/>
                <w:i/>
                <w:iCs/>
                <w:sz w:val="19"/>
                <w:szCs w:val="20"/>
                <w:lang w:eastAsia="en-US"/>
              </w:rPr>
              <w:t>1200</w:t>
            </w:r>
          </w:p>
        </w:tc>
        <w:tc>
          <w:tcPr>
            <w:tcW w:w="6183" w:type="dxa"/>
            <w:shd w:val="clear" w:color="auto" w:fill="auto"/>
            <w:vAlign w:val="bottom"/>
            <w:hideMark/>
          </w:tcPr>
          <w:p w14:paraId="4595CBF6"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no valsts mērķdotācijas</w:t>
            </w:r>
          </w:p>
        </w:tc>
        <w:tc>
          <w:tcPr>
            <w:tcW w:w="1615" w:type="dxa"/>
            <w:shd w:val="clear" w:color="auto" w:fill="auto"/>
            <w:noWrap/>
            <w:vAlign w:val="center"/>
            <w:hideMark/>
          </w:tcPr>
          <w:p w14:paraId="1EBE8006"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0BD88CD1" w14:textId="77777777" w:rsidTr="003D1949">
        <w:tc>
          <w:tcPr>
            <w:tcW w:w="1155" w:type="dxa"/>
            <w:shd w:val="clear" w:color="auto" w:fill="auto"/>
            <w:noWrap/>
            <w:vAlign w:val="bottom"/>
          </w:tcPr>
          <w:p w14:paraId="3F37AD2A" w14:textId="77777777" w:rsidR="0096482B" w:rsidRPr="0066104C" w:rsidRDefault="0096482B" w:rsidP="003D1949">
            <w:pPr>
              <w:spacing w:after="0" w:line="240" w:lineRule="auto"/>
              <w:jc w:val="center"/>
              <w:rPr>
                <w:rFonts w:ascii="Cambria" w:hAnsi="Cambria" w:cs="Times New Roman"/>
                <w:i/>
                <w:iCs/>
                <w:sz w:val="19"/>
                <w:szCs w:val="20"/>
                <w:lang w:eastAsia="en-US"/>
              </w:rPr>
            </w:pPr>
            <w:r w:rsidRPr="0066104C">
              <w:rPr>
                <w:rFonts w:ascii="Cambria" w:hAnsi="Cambria" w:cs="Times New Roman"/>
                <w:i/>
                <w:iCs/>
                <w:sz w:val="19"/>
                <w:szCs w:val="20"/>
                <w:lang w:eastAsia="en-US"/>
              </w:rPr>
              <w:t>1200</w:t>
            </w:r>
          </w:p>
        </w:tc>
        <w:tc>
          <w:tcPr>
            <w:tcW w:w="6183" w:type="dxa"/>
            <w:shd w:val="clear" w:color="auto" w:fill="auto"/>
            <w:vAlign w:val="bottom"/>
          </w:tcPr>
          <w:p w14:paraId="55FAFD32"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no izglītības iestādes budžeta līdzekļiem</w:t>
            </w:r>
          </w:p>
        </w:tc>
        <w:tc>
          <w:tcPr>
            <w:tcW w:w="1615" w:type="dxa"/>
            <w:shd w:val="clear" w:color="auto" w:fill="auto"/>
            <w:noWrap/>
            <w:vAlign w:val="center"/>
          </w:tcPr>
          <w:p w14:paraId="18D0584F"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29CE26D6" w14:textId="77777777" w:rsidTr="003D1949">
        <w:tc>
          <w:tcPr>
            <w:tcW w:w="1155" w:type="dxa"/>
            <w:shd w:val="clear" w:color="auto" w:fill="EAF1DD"/>
            <w:noWrap/>
            <w:vAlign w:val="center"/>
            <w:hideMark/>
          </w:tcPr>
          <w:p w14:paraId="0D9EF7A9"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2110</w:t>
            </w:r>
          </w:p>
        </w:tc>
        <w:tc>
          <w:tcPr>
            <w:tcW w:w="6183" w:type="dxa"/>
            <w:shd w:val="clear" w:color="auto" w:fill="EAF1DD"/>
            <w:vAlign w:val="bottom"/>
            <w:hideMark/>
          </w:tcPr>
          <w:p w14:paraId="268FB7AF" w14:textId="77777777" w:rsidR="0096482B" w:rsidRPr="0066104C" w:rsidRDefault="0096482B" w:rsidP="003D1949">
            <w:pPr>
              <w:spacing w:after="0" w:line="240" w:lineRule="auto"/>
              <w:rPr>
                <w:rFonts w:ascii="Cambria" w:hAnsi="Cambria" w:cs="Times New Roman"/>
                <w:b/>
                <w:bCs/>
                <w:sz w:val="19"/>
                <w:szCs w:val="20"/>
                <w:lang w:eastAsia="en-US"/>
              </w:rPr>
            </w:pPr>
            <w:r w:rsidRPr="0066104C">
              <w:rPr>
                <w:rFonts w:ascii="Cambria" w:hAnsi="Cambria" w:cs="Times New Roman"/>
                <w:b/>
                <w:bCs/>
                <w:sz w:val="19"/>
                <w:szCs w:val="20"/>
                <w:lang w:eastAsia="en-US"/>
              </w:rPr>
              <w:t>Iekšzemes mācību, darba un dienesta komandējumi, dienesta, darba braucieni</w:t>
            </w:r>
          </w:p>
        </w:tc>
        <w:tc>
          <w:tcPr>
            <w:tcW w:w="1615" w:type="dxa"/>
            <w:shd w:val="clear" w:color="auto" w:fill="EAF1DD"/>
            <w:noWrap/>
            <w:vAlign w:val="center"/>
            <w:hideMark/>
          </w:tcPr>
          <w:p w14:paraId="72866B45" w14:textId="77777777" w:rsidR="0096482B" w:rsidRPr="0066104C" w:rsidRDefault="0096482B" w:rsidP="003D1949">
            <w:pPr>
              <w:spacing w:after="0" w:line="240" w:lineRule="auto"/>
              <w:jc w:val="center"/>
              <w:rPr>
                <w:rFonts w:ascii="Cambria" w:hAnsi="Cambria" w:cs="Times New Roman"/>
                <w:b/>
                <w:bCs/>
                <w:sz w:val="19"/>
                <w:szCs w:val="20"/>
                <w:lang w:eastAsia="en-US"/>
              </w:rPr>
            </w:pPr>
          </w:p>
        </w:tc>
      </w:tr>
      <w:tr w:rsidR="0096482B" w:rsidRPr="0066104C" w14:paraId="4A836238" w14:textId="77777777" w:rsidTr="003D1949">
        <w:tc>
          <w:tcPr>
            <w:tcW w:w="1155" w:type="dxa"/>
            <w:shd w:val="clear" w:color="auto" w:fill="EAF1DD"/>
            <w:noWrap/>
            <w:vAlign w:val="bottom"/>
            <w:hideMark/>
          </w:tcPr>
          <w:p w14:paraId="64B4A174"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2200</w:t>
            </w:r>
          </w:p>
        </w:tc>
        <w:tc>
          <w:tcPr>
            <w:tcW w:w="6183" w:type="dxa"/>
            <w:shd w:val="clear" w:color="auto" w:fill="EAF1DD"/>
            <w:vAlign w:val="bottom"/>
            <w:hideMark/>
          </w:tcPr>
          <w:p w14:paraId="00A2C473" w14:textId="77777777" w:rsidR="0096482B" w:rsidRPr="0066104C" w:rsidRDefault="0096482B" w:rsidP="003D1949">
            <w:pPr>
              <w:spacing w:after="0" w:line="240" w:lineRule="auto"/>
              <w:rPr>
                <w:rFonts w:ascii="Cambria" w:hAnsi="Cambria" w:cs="Times New Roman"/>
                <w:b/>
                <w:bCs/>
                <w:sz w:val="19"/>
                <w:szCs w:val="20"/>
                <w:lang w:eastAsia="en-US"/>
              </w:rPr>
            </w:pPr>
            <w:r w:rsidRPr="0066104C">
              <w:rPr>
                <w:rFonts w:ascii="Cambria" w:hAnsi="Cambria" w:cs="Times New Roman"/>
                <w:b/>
                <w:bCs/>
                <w:sz w:val="19"/>
                <w:szCs w:val="20"/>
                <w:lang w:eastAsia="en-US"/>
              </w:rPr>
              <w:t>Pakalpojumi</w:t>
            </w:r>
          </w:p>
        </w:tc>
        <w:tc>
          <w:tcPr>
            <w:tcW w:w="1615" w:type="dxa"/>
            <w:shd w:val="clear" w:color="auto" w:fill="EAF1DD"/>
            <w:noWrap/>
            <w:vAlign w:val="center"/>
            <w:hideMark/>
          </w:tcPr>
          <w:p w14:paraId="7F571311" w14:textId="77777777" w:rsidR="0096482B" w:rsidRPr="0066104C" w:rsidRDefault="0096482B" w:rsidP="003D1949">
            <w:pPr>
              <w:spacing w:after="0" w:line="240" w:lineRule="auto"/>
              <w:jc w:val="center"/>
              <w:rPr>
                <w:rFonts w:ascii="Cambria" w:hAnsi="Cambria" w:cs="Times New Roman"/>
                <w:b/>
                <w:bCs/>
                <w:sz w:val="19"/>
                <w:szCs w:val="20"/>
                <w:lang w:eastAsia="en-US"/>
              </w:rPr>
            </w:pPr>
          </w:p>
        </w:tc>
      </w:tr>
      <w:tr w:rsidR="0096482B" w:rsidRPr="0066104C" w14:paraId="1BB91F9E" w14:textId="77777777" w:rsidTr="003D1949">
        <w:tc>
          <w:tcPr>
            <w:tcW w:w="1155" w:type="dxa"/>
            <w:shd w:val="clear" w:color="auto" w:fill="auto"/>
            <w:noWrap/>
            <w:vAlign w:val="center"/>
            <w:hideMark/>
          </w:tcPr>
          <w:p w14:paraId="2D5BEB11"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2210</w:t>
            </w:r>
          </w:p>
        </w:tc>
        <w:tc>
          <w:tcPr>
            <w:tcW w:w="6183" w:type="dxa"/>
            <w:shd w:val="clear" w:color="auto" w:fill="auto"/>
            <w:vAlign w:val="bottom"/>
            <w:hideMark/>
          </w:tcPr>
          <w:p w14:paraId="3A55B428"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Pasta, telefona un citi sakaru pakalpojumi</w:t>
            </w:r>
          </w:p>
        </w:tc>
        <w:tc>
          <w:tcPr>
            <w:tcW w:w="1615" w:type="dxa"/>
            <w:shd w:val="clear" w:color="auto" w:fill="auto"/>
            <w:noWrap/>
            <w:vAlign w:val="center"/>
            <w:hideMark/>
          </w:tcPr>
          <w:p w14:paraId="04ED393A"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6C1DA2F5" w14:textId="77777777" w:rsidTr="003D1949">
        <w:tc>
          <w:tcPr>
            <w:tcW w:w="1155" w:type="dxa"/>
            <w:shd w:val="clear" w:color="auto" w:fill="auto"/>
            <w:noWrap/>
            <w:vAlign w:val="center"/>
            <w:hideMark/>
          </w:tcPr>
          <w:p w14:paraId="27FEB70F"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2220</w:t>
            </w:r>
          </w:p>
        </w:tc>
        <w:tc>
          <w:tcPr>
            <w:tcW w:w="6183" w:type="dxa"/>
            <w:shd w:val="clear" w:color="auto" w:fill="auto"/>
            <w:vAlign w:val="bottom"/>
            <w:hideMark/>
          </w:tcPr>
          <w:p w14:paraId="71C178F0"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Izdevumi par komunālajiem pakalpojumiem</w:t>
            </w:r>
          </w:p>
        </w:tc>
        <w:tc>
          <w:tcPr>
            <w:tcW w:w="1615" w:type="dxa"/>
            <w:shd w:val="clear" w:color="auto" w:fill="auto"/>
            <w:noWrap/>
            <w:vAlign w:val="center"/>
            <w:hideMark/>
          </w:tcPr>
          <w:p w14:paraId="26497BC3"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1CB3829E" w14:textId="77777777" w:rsidTr="003D1949">
        <w:tc>
          <w:tcPr>
            <w:tcW w:w="1155" w:type="dxa"/>
            <w:shd w:val="clear" w:color="auto" w:fill="auto"/>
            <w:noWrap/>
            <w:vAlign w:val="center"/>
            <w:hideMark/>
          </w:tcPr>
          <w:p w14:paraId="480176E8"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2230</w:t>
            </w:r>
          </w:p>
        </w:tc>
        <w:tc>
          <w:tcPr>
            <w:tcW w:w="6183" w:type="dxa"/>
            <w:shd w:val="clear" w:color="auto" w:fill="auto"/>
            <w:vAlign w:val="bottom"/>
            <w:hideMark/>
          </w:tcPr>
          <w:p w14:paraId="7B3B7D51"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Iestādes administratīvie izdevumi un ar iestādes darbības nodrošināšanu saistītie izdevumi</w:t>
            </w:r>
          </w:p>
        </w:tc>
        <w:tc>
          <w:tcPr>
            <w:tcW w:w="1615" w:type="dxa"/>
            <w:shd w:val="clear" w:color="auto" w:fill="auto"/>
            <w:noWrap/>
            <w:vAlign w:val="center"/>
            <w:hideMark/>
          </w:tcPr>
          <w:p w14:paraId="344380DE"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7824087B" w14:textId="77777777" w:rsidTr="003D1949">
        <w:tc>
          <w:tcPr>
            <w:tcW w:w="1155" w:type="dxa"/>
            <w:shd w:val="clear" w:color="auto" w:fill="auto"/>
            <w:noWrap/>
            <w:vAlign w:val="center"/>
            <w:hideMark/>
          </w:tcPr>
          <w:p w14:paraId="2DA6A331"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2240</w:t>
            </w:r>
          </w:p>
        </w:tc>
        <w:tc>
          <w:tcPr>
            <w:tcW w:w="6183" w:type="dxa"/>
            <w:shd w:val="clear" w:color="auto" w:fill="auto"/>
            <w:vAlign w:val="bottom"/>
            <w:hideMark/>
          </w:tcPr>
          <w:p w14:paraId="6CCF66B0"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Remontdarbi un telpu uzturēšana</w:t>
            </w:r>
          </w:p>
        </w:tc>
        <w:tc>
          <w:tcPr>
            <w:tcW w:w="1615" w:type="dxa"/>
            <w:shd w:val="clear" w:color="auto" w:fill="auto"/>
            <w:noWrap/>
            <w:vAlign w:val="center"/>
            <w:hideMark/>
          </w:tcPr>
          <w:p w14:paraId="6BA3709C"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4FC4B657" w14:textId="77777777" w:rsidTr="003D1949">
        <w:tc>
          <w:tcPr>
            <w:tcW w:w="1155" w:type="dxa"/>
            <w:shd w:val="clear" w:color="auto" w:fill="auto"/>
            <w:noWrap/>
            <w:vAlign w:val="center"/>
            <w:hideMark/>
          </w:tcPr>
          <w:p w14:paraId="1966419C"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2250</w:t>
            </w:r>
          </w:p>
        </w:tc>
        <w:tc>
          <w:tcPr>
            <w:tcW w:w="6183" w:type="dxa"/>
            <w:shd w:val="clear" w:color="auto" w:fill="auto"/>
            <w:vAlign w:val="bottom"/>
            <w:hideMark/>
          </w:tcPr>
          <w:p w14:paraId="02EFB8F2"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Informācijas tehnoloģiju pakalpojumi</w:t>
            </w:r>
          </w:p>
        </w:tc>
        <w:tc>
          <w:tcPr>
            <w:tcW w:w="1615" w:type="dxa"/>
            <w:shd w:val="clear" w:color="auto" w:fill="auto"/>
            <w:noWrap/>
            <w:vAlign w:val="center"/>
            <w:hideMark/>
          </w:tcPr>
          <w:p w14:paraId="4196C307"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7ADA7357" w14:textId="77777777" w:rsidTr="003D1949">
        <w:tc>
          <w:tcPr>
            <w:tcW w:w="1155" w:type="dxa"/>
            <w:shd w:val="clear" w:color="auto" w:fill="auto"/>
            <w:noWrap/>
            <w:vAlign w:val="center"/>
            <w:hideMark/>
          </w:tcPr>
          <w:p w14:paraId="48940D6F"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2260</w:t>
            </w:r>
          </w:p>
        </w:tc>
        <w:tc>
          <w:tcPr>
            <w:tcW w:w="6183" w:type="dxa"/>
            <w:shd w:val="clear" w:color="auto" w:fill="auto"/>
            <w:vAlign w:val="bottom"/>
            <w:hideMark/>
          </w:tcPr>
          <w:p w14:paraId="72D42F64"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Īres un nomas maksa (izņemot transportlīdzekļu nomas maksu (EKK 2262))</w:t>
            </w:r>
          </w:p>
        </w:tc>
        <w:tc>
          <w:tcPr>
            <w:tcW w:w="1615" w:type="dxa"/>
            <w:shd w:val="clear" w:color="auto" w:fill="auto"/>
            <w:noWrap/>
            <w:vAlign w:val="center"/>
            <w:hideMark/>
          </w:tcPr>
          <w:p w14:paraId="512B07E3"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65F364D2" w14:textId="77777777" w:rsidTr="003D1949">
        <w:tc>
          <w:tcPr>
            <w:tcW w:w="1155" w:type="dxa"/>
            <w:shd w:val="clear" w:color="auto" w:fill="EAF1DD"/>
            <w:noWrap/>
            <w:vAlign w:val="bottom"/>
            <w:hideMark/>
          </w:tcPr>
          <w:p w14:paraId="2987D5AE"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2300</w:t>
            </w:r>
          </w:p>
        </w:tc>
        <w:tc>
          <w:tcPr>
            <w:tcW w:w="6183" w:type="dxa"/>
            <w:shd w:val="clear" w:color="auto" w:fill="EAF1DD"/>
            <w:vAlign w:val="bottom"/>
            <w:hideMark/>
          </w:tcPr>
          <w:p w14:paraId="5B1D3E77" w14:textId="77777777" w:rsidR="0096482B" w:rsidRPr="0066104C" w:rsidRDefault="0096482B" w:rsidP="003D1949">
            <w:pPr>
              <w:spacing w:after="0" w:line="240" w:lineRule="auto"/>
              <w:rPr>
                <w:rFonts w:ascii="Cambria" w:hAnsi="Cambria" w:cs="Times New Roman"/>
                <w:b/>
                <w:bCs/>
                <w:sz w:val="19"/>
                <w:szCs w:val="20"/>
                <w:lang w:eastAsia="en-US"/>
              </w:rPr>
            </w:pPr>
            <w:r w:rsidRPr="0066104C">
              <w:rPr>
                <w:rFonts w:ascii="Cambria" w:hAnsi="Cambria" w:cs="Times New Roman"/>
                <w:b/>
                <w:bCs/>
                <w:sz w:val="19"/>
                <w:szCs w:val="20"/>
                <w:lang w:eastAsia="en-US"/>
              </w:rPr>
              <w:t xml:space="preserve">Materiāli </w:t>
            </w:r>
            <w:r w:rsidRPr="0066104C">
              <w:rPr>
                <w:rFonts w:ascii="Cambria" w:hAnsi="Cambria" w:cs="Times New Roman"/>
                <w:b/>
                <w:bCs/>
                <w:i/>
                <w:iCs/>
                <w:sz w:val="19"/>
                <w:szCs w:val="20"/>
                <w:lang w:eastAsia="en-US"/>
              </w:rPr>
              <w:t>(neieskaitot mērķdotāciju mācību materiāliem)</w:t>
            </w:r>
          </w:p>
        </w:tc>
        <w:tc>
          <w:tcPr>
            <w:tcW w:w="1615" w:type="dxa"/>
            <w:shd w:val="clear" w:color="auto" w:fill="EAF1DD"/>
            <w:noWrap/>
            <w:vAlign w:val="center"/>
            <w:hideMark/>
          </w:tcPr>
          <w:p w14:paraId="0BF2354C" w14:textId="77777777" w:rsidR="0096482B" w:rsidRPr="0066104C" w:rsidRDefault="0096482B" w:rsidP="003D1949">
            <w:pPr>
              <w:spacing w:after="0" w:line="240" w:lineRule="auto"/>
              <w:jc w:val="center"/>
              <w:rPr>
                <w:rFonts w:ascii="Cambria" w:hAnsi="Cambria" w:cs="Times New Roman"/>
                <w:b/>
                <w:bCs/>
                <w:sz w:val="19"/>
                <w:szCs w:val="20"/>
                <w:lang w:eastAsia="en-US"/>
              </w:rPr>
            </w:pPr>
          </w:p>
        </w:tc>
      </w:tr>
      <w:tr w:rsidR="0096482B" w:rsidRPr="0066104C" w14:paraId="48FF178A" w14:textId="77777777" w:rsidTr="003D1949">
        <w:tc>
          <w:tcPr>
            <w:tcW w:w="1155" w:type="dxa"/>
            <w:shd w:val="clear" w:color="auto" w:fill="auto"/>
            <w:noWrap/>
            <w:vAlign w:val="center"/>
            <w:hideMark/>
          </w:tcPr>
          <w:p w14:paraId="456FBFAE"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2310</w:t>
            </w:r>
          </w:p>
        </w:tc>
        <w:tc>
          <w:tcPr>
            <w:tcW w:w="6183" w:type="dxa"/>
            <w:shd w:val="clear" w:color="auto" w:fill="auto"/>
            <w:vAlign w:val="bottom"/>
            <w:hideMark/>
          </w:tcPr>
          <w:p w14:paraId="6B19458F"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Biroja preces un inventārs</w:t>
            </w:r>
          </w:p>
        </w:tc>
        <w:tc>
          <w:tcPr>
            <w:tcW w:w="1615" w:type="dxa"/>
            <w:shd w:val="clear" w:color="auto" w:fill="auto"/>
            <w:noWrap/>
            <w:vAlign w:val="center"/>
            <w:hideMark/>
          </w:tcPr>
          <w:p w14:paraId="438E6680"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6302E27F" w14:textId="77777777" w:rsidTr="003D1949">
        <w:tc>
          <w:tcPr>
            <w:tcW w:w="1155" w:type="dxa"/>
            <w:shd w:val="clear" w:color="auto" w:fill="auto"/>
            <w:noWrap/>
            <w:vAlign w:val="center"/>
            <w:hideMark/>
          </w:tcPr>
          <w:p w14:paraId="7D36D734"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2320</w:t>
            </w:r>
          </w:p>
        </w:tc>
        <w:tc>
          <w:tcPr>
            <w:tcW w:w="6183" w:type="dxa"/>
            <w:shd w:val="clear" w:color="auto" w:fill="auto"/>
            <w:vAlign w:val="bottom"/>
            <w:hideMark/>
          </w:tcPr>
          <w:p w14:paraId="3BEAF06F"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Kurināmais un enerģētiskie materiāli (izņemot degvielas izdevumus (EKK 2322))</w:t>
            </w:r>
          </w:p>
        </w:tc>
        <w:tc>
          <w:tcPr>
            <w:tcW w:w="1615" w:type="dxa"/>
            <w:shd w:val="clear" w:color="auto" w:fill="auto"/>
            <w:noWrap/>
            <w:vAlign w:val="center"/>
            <w:hideMark/>
          </w:tcPr>
          <w:p w14:paraId="3F16A69E"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2CC4E450" w14:textId="77777777" w:rsidTr="003D1949">
        <w:tc>
          <w:tcPr>
            <w:tcW w:w="1155" w:type="dxa"/>
            <w:shd w:val="clear" w:color="auto" w:fill="auto"/>
            <w:noWrap/>
            <w:vAlign w:val="center"/>
            <w:hideMark/>
          </w:tcPr>
          <w:p w14:paraId="00B81FF2"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2340</w:t>
            </w:r>
          </w:p>
        </w:tc>
        <w:tc>
          <w:tcPr>
            <w:tcW w:w="6183" w:type="dxa"/>
            <w:shd w:val="clear" w:color="auto" w:fill="auto"/>
            <w:vAlign w:val="bottom"/>
            <w:hideMark/>
          </w:tcPr>
          <w:p w14:paraId="32AE396B"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Zāles, ķimikālijas, laboratorijas preces, medicīniskās ierīces, medicīniskie instrumenti, laboratorijas dzīvnieki un to uzturēšana</w:t>
            </w:r>
          </w:p>
        </w:tc>
        <w:tc>
          <w:tcPr>
            <w:tcW w:w="1615" w:type="dxa"/>
            <w:shd w:val="clear" w:color="auto" w:fill="auto"/>
            <w:noWrap/>
            <w:vAlign w:val="center"/>
            <w:hideMark/>
          </w:tcPr>
          <w:p w14:paraId="60DD81AE"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2BF9350B" w14:textId="77777777" w:rsidTr="003D1949">
        <w:tc>
          <w:tcPr>
            <w:tcW w:w="1155" w:type="dxa"/>
            <w:shd w:val="clear" w:color="auto" w:fill="auto"/>
            <w:noWrap/>
            <w:vAlign w:val="center"/>
            <w:hideMark/>
          </w:tcPr>
          <w:p w14:paraId="1877A908"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2350</w:t>
            </w:r>
          </w:p>
        </w:tc>
        <w:tc>
          <w:tcPr>
            <w:tcW w:w="6183" w:type="dxa"/>
            <w:shd w:val="clear" w:color="auto" w:fill="auto"/>
            <w:vAlign w:val="bottom"/>
            <w:hideMark/>
          </w:tcPr>
          <w:p w14:paraId="419C54D3"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Kārtējā remonta un iestāžu uzturēšanas materiāli</w:t>
            </w:r>
          </w:p>
        </w:tc>
        <w:tc>
          <w:tcPr>
            <w:tcW w:w="1615" w:type="dxa"/>
            <w:shd w:val="clear" w:color="auto" w:fill="auto"/>
            <w:noWrap/>
            <w:vAlign w:val="center"/>
            <w:hideMark/>
          </w:tcPr>
          <w:p w14:paraId="256EEFFB"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67769846" w14:textId="77777777" w:rsidTr="003D1949">
        <w:tc>
          <w:tcPr>
            <w:tcW w:w="1155" w:type="dxa"/>
            <w:shd w:val="clear" w:color="auto" w:fill="auto"/>
            <w:noWrap/>
            <w:vAlign w:val="center"/>
            <w:hideMark/>
          </w:tcPr>
          <w:p w14:paraId="1274BE11"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2360</w:t>
            </w:r>
          </w:p>
        </w:tc>
        <w:tc>
          <w:tcPr>
            <w:tcW w:w="6183" w:type="dxa"/>
            <w:shd w:val="clear" w:color="auto" w:fill="auto"/>
            <w:vAlign w:val="bottom"/>
            <w:hideMark/>
          </w:tcPr>
          <w:p w14:paraId="23AC4833"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Valsts un pašvaldību aprūpē un apgādē esošo personu uzturēšana (izņemot ēdināšanas izdevumus (EKK 2363))</w:t>
            </w:r>
          </w:p>
        </w:tc>
        <w:tc>
          <w:tcPr>
            <w:tcW w:w="1615" w:type="dxa"/>
            <w:shd w:val="clear" w:color="auto" w:fill="auto"/>
            <w:noWrap/>
            <w:vAlign w:val="center"/>
            <w:hideMark/>
          </w:tcPr>
          <w:p w14:paraId="235AA4F2"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3CC20ACE" w14:textId="77777777" w:rsidTr="003D1949">
        <w:tc>
          <w:tcPr>
            <w:tcW w:w="1155" w:type="dxa"/>
            <w:shd w:val="clear" w:color="auto" w:fill="auto"/>
            <w:noWrap/>
            <w:vAlign w:val="center"/>
            <w:hideMark/>
          </w:tcPr>
          <w:p w14:paraId="4BBCB6C1"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2370</w:t>
            </w:r>
          </w:p>
        </w:tc>
        <w:tc>
          <w:tcPr>
            <w:tcW w:w="6183" w:type="dxa"/>
            <w:shd w:val="clear" w:color="auto" w:fill="auto"/>
            <w:vAlign w:val="bottom"/>
            <w:hideMark/>
          </w:tcPr>
          <w:p w14:paraId="21BBF796" w14:textId="77777777" w:rsidR="0096482B" w:rsidRPr="0066104C" w:rsidRDefault="0096482B" w:rsidP="003D1949">
            <w:pPr>
              <w:spacing w:after="0" w:line="240" w:lineRule="auto"/>
              <w:jc w:val="right"/>
              <w:rPr>
                <w:rFonts w:ascii="Cambria" w:hAnsi="Cambria" w:cs="Times New Roman"/>
                <w:i/>
                <w:iCs/>
                <w:sz w:val="19"/>
                <w:szCs w:val="20"/>
                <w:lang w:eastAsia="en-US"/>
              </w:rPr>
            </w:pPr>
            <w:r w:rsidRPr="0066104C">
              <w:rPr>
                <w:rFonts w:ascii="Cambria" w:hAnsi="Cambria" w:cs="Times New Roman"/>
                <w:i/>
                <w:iCs/>
                <w:sz w:val="19"/>
                <w:szCs w:val="20"/>
                <w:lang w:eastAsia="en-US"/>
              </w:rPr>
              <w:t>Mācību līdzekļi un materiāli</w:t>
            </w:r>
          </w:p>
        </w:tc>
        <w:tc>
          <w:tcPr>
            <w:tcW w:w="1615" w:type="dxa"/>
            <w:shd w:val="clear" w:color="auto" w:fill="auto"/>
            <w:noWrap/>
            <w:vAlign w:val="center"/>
            <w:hideMark/>
          </w:tcPr>
          <w:p w14:paraId="4315F76E" w14:textId="77777777" w:rsidR="0096482B" w:rsidRPr="0066104C" w:rsidRDefault="0096482B" w:rsidP="003D1949">
            <w:pPr>
              <w:spacing w:after="0" w:line="240" w:lineRule="auto"/>
              <w:jc w:val="center"/>
              <w:rPr>
                <w:rFonts w:ascii="Cambria" w:hAnsi="Cambria" w:cs="Times New Roman"/>
                <w:i/>
                <w:iCs/>
                <w:sz w:val="19"/>
                <w:szCs w:val="20"/>
                <w:lang w:eastAsia="en-US"/>
              </w:rPr>
            </w:pPr>
          </w:p>
        </w:tc>
      </w:tr>
      <w:tr w:rsidR="0096482B" w:rsidRPr="0066104C" w14:paraId="75661369" w14:textId="77777777" w:rsidTr="003D1949">
        <w:tc>
          <w:tcPr>
            <w:tcW w:w="1155" w:type="dxa"/>
            <w:shd w:val="clear" w:color="auto" w:fill="EAF1DD"/>
            <w:noWrap/>
            <w:vAlign w:val="bottom"/>
            <w:hideMark/>
          </w:tcPr>
          <w:p w14:paraId="7B25647D"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5233</w:t>
            </w:r>
          </w:p>
        </w:tc>
        <w:tc>
          <w:tcPr>
            <w:tcW w:w="6183" w:type="dxa"/>
            <w:shd w:val="clear" w:color="auto" w:fill="EAF1DD"/>
            <w:vAlign w:val="bottom"/>
            <w:hideMark/>
          </w:tcPr>
          <w:p w14:paraId="648CFF93" w14:textId="77777777" w:rsidR="0096482B" w:rsidRPr="0066104C" w:rsidRDefault="0096482B" w:rsidP="003D1949">
            <w:pPr>
              <w:spacing w:after="0" w:line="240" w:lineRule="auto"/>
              <w:rPr>
                <w:rFonts w:ascii="Cambria" w:hAnsi="Cambria" w:cs="Times New Roman"/>
                <w:b/>
                <w:bCs/>
                <w:sz w:val="19"/>
                <w:szCs w:val="20"/>
                <w:lang w:eastAsia="en-US"/>
              </w:rPr>
            </w:pPr>
            <w:r w:rsidRPr="0066104C">
              <w:rPr>
                <w:rFonts w:ascii="Cambria" w:hAnsi="Cambria" w:cs="Times New Roman"/>
                <w:b/>
                <w:bCs/>
                <w:sz w:val="19"/>
                <w:szCs w:val="20"/>
                <w:lang w:eastAsia="en-US"/>
              </w:rPr>
              <w:t xml:space="preserve">Bibliotēku krājumi </w:t>
            </w:r>
            <w:r w:rsidRPr="0066104C">
              <w:rPr>
                <w:rFonts w:ascii="Cambria" w:hAnsi="Cambria" w:cs="Times New Roman"/>
                <w:b/>
                <w:bCs/>
                <w:i/>
                <w:iCs/>
                <w:sz w:val="19"/>
                <w:szCs w:val="20"/>
                <w:lang w:eastAsia="en-US"/>
              </w:rPr>
              <w:t>(neieskaitot mērķdotāciju mācību materiāliem)</w:t>
            </w:r>
          </w:p>
        </w:tc>
        <w:tc>
          <w:tcPr>
            <w:tcW w:w="1615" w:type="dxa"/>
            <w:shd w:val="clear" w:color="auto" w:fill="EAF1DD"/>
            <w:noWrap/>
            <w:vAlign w:val="center"/>
            <w:hideMark/>
          </w:tcPr>
          <w:p w14:paraId="1035A776" w14:textId="77777777" w:rsidR="0096482B" w:rsidRPr="0066104C" w:rsidRDefault="0096482B" w:rsidP="003D1949">
            <w:pPr>
              <w:spacing w:after="0" w:line="240" w:lineRule="auto"/>
              <w:jc w:val="center"/>
              <w:rPr>
                <w:rFonts w:ascii="Cambria" w:hAnsi="Cambria" w:cs="Times New Roman"/>
                <w:b/>
                <w:bCs/>
                <w:sz w:val="19"/>
                <w:szCs w:val="20"/>
                <w:lang w:eastAsia="en-US"/>
              </w:rPr>
            </w:pPr>
          </w:p>
        </w:tc>
      </w:tr>
      <w:tr w:rsidR="0096482B" w:rsidRPr="0066104C" w14:paraId="262E2A79" w14:textId="77777777" w:rsidTr="003D1949">
        <w:tc>
          <w:tcPr>
            <w:tcW w:w="1155" w:type="dxa"/>
            <w:shd w:val="clear" w:color="auto" w:fill="C2D69B"/>
            <w:noWrap/>
            <w:vAlign w:val="bottom"/>
            <w:hideMark/>
          </w:tcPr>
          <w:p w14:paraId="6803902A" w14:textId="77777777" w:rsidR="0096482B" w:rsidRPr="0066104C" w:rsidRDefault="0096482B" w:rsidP="003D1949">
            <w:pPr>
              <w:spacing w:after="0" w:line="240" w:lineRule="auto"/>
              <w:jc w:val="center"/>
              <w:rPr>
                <w:rFonts w:ascii="Cambria" w:hAnsi="Cambria" w:cs="Times New Roman"/>
                <w:b/>
                <w:bCs/>
                <w:sz w:val="19"/>
                <w:szCs w:val="20"/>
                <w:lang w:eastAsia="en-US"/>
              </w:rPr>
            </w:pPr>
            <w:r w:rsidRPr="0066104C">
              <w:rPr>
                <w:rFonts w:ascii="Cambria" w:hAnsi="Cambria" w:cs="Times New Roman"/>
                <w:b/>
                <w:bCs/>
                <w:sz w:val="19"/>
                <w:szCs w:val="20"/>
                <w:lang w:eastAsia="en-US"/>
              </w:rPr>
              <w:t> </w:t>
            </w:r>
          </w:p>
        </w:tc>
        <w:tc>
          <w:tcPr>
            <w:tcW w:w="6183" w:type="dxa"/>
            <w:shd w:val="clear" w:color="auto" w:fill="C2D69B"/>
            <w:vAlign w:val="bottom"/>
            <w:hideMark/>
          </w:tcPr>
          <w:p w14:paraId="6BBE802F" w14:textId="77777777" w:rsidR="0096482B" w:rsidRPr="0066104C" w:rsidRDefault="0096482B" w:rsidP="003D1949">
            <w:pPr>
              <w:spacing w:after="0" w:line="240" w:lineRule="auto"/>
              <w:rPr>
                <w:rFonts w:ascii="Cambria" w:hAnsi="Cambria" w:cs="Times New Roman"/>
                <w:b/>
                <w:bCs/>
                <w:sz w:val="19"/>
                <w:szCs w:val="20"/>
                <w:lang w:eastAsia="en-US"/>
              </w:rPr>
            </w:pPr>
            <w:r w:rsidRPr="0066104C">
              <w:rPr>
                <w:rFonts w:ascii="Cambria" w:hAnsi="Cambria" w:cs="Times New Roman"/>
                <w:b/>
                <w:bCs/>
                <w:sz w:val="19"/>
                <w:szCs w:val="20"/>
                <w:lang w:eastAsia="en-US"/>
              </w:rPr>
              <w:t>Kopā izdevumi:</w:t>
            </w:r>
          </w:p>
        </w:tc>
        <w:tc>
          <w:tcPr>
            <w:tcW w:w="1615" w:type="dxa"/>
            <w:shd w:val="clear" w:color="auto" w:fill="C2D69B"/>
            <w:noWrap/>
            <w:vAlign w:val="center"/>
            <w:hideMark/>
          </w:tcPr>
          <w:p w14:paraId="06487E9E" w14:textId="77777777" w:rsidR="0096482B" w:rsidRPr="0066104C" w:rsidRDefault="0096482B" w:rsidP="003D1949">
            <w:pPr>
              <w:spacing w:after="0" w:line="240" w:lineRule="auto"/>
              <w:jc w:val="center"/>
              <w:rPr>
                <w:rFonts w:ascii="Cambria" w:hAnsi="Cambria" w:cs="Times New Roman"/>
                <w:b/>
                <w:bCs/>
                <w:sz w:val="19"/>
                <w:szCs w:val="20"/>
                <w:lang w:eastAsia="en-US"/>
              </w:rPr>
            </w:pPr>
          </w:p>
        </w:tc>
      </w:tr>
      <w:tr w:rsidR="0096482B" w:rsidRPr="0066104C" w14:paraId="4C6207B5" w14:textId="77777777" w:rsidTr="003D1949">
        <w:tc>
          <w:tcPr>
            <w:tcW w:w="7338" w:type="dxa"/>
            <w:gridSpan w:val="2"/>
            <w:shd w:val="clear" w:color="auto" w:fill="auto"/>
            <w:noWrap/>
            <w:vAlign w:val="bottom"/>
            <w:hideMark/>
          </w:tcPr>
          <w:p w14:paraId="54202AD7" w14:textId="77777777" w:rsidR="0096482B" w:rsidRPr="0066104C" w:rsidRDefault="0096482B" w:rsidP="003D1949">
            <w:pPr>
              <w:spacing w:after="0" w:line="240" w:lineRule="auto"/>
              <w:jc w:val="right"/>
              <w:rPr>
                <w:rFonts w:ascii="Cambria" w:hAnsi="Cambria" w:cs="Times New Roman"/>
                <w:sz w:val="19"/>
                <w:szCs w:val="20"/>
                <w:lang w:eastAsia="en-US"/>
              </w:rPr>
            </w:pPr>
            <w:r w:rsidRPr="0066104C">
              <w:rPr>
                <w:rFonts w:ascii="Cambria" w:hAnsi="Cambria" w:cs="Times New Roman"/>
                <w:sz w:val="19"/>
                <w:szCs w:val="20"/>
                <w:lang w:eastAsia="en-US"/>
              </w:rPr>
              <w:t>Izglītojamo skaits 01.01.202__.</w:t>
            </w:r>
          </w:p>
        </w:tc>
        <w:tc>
          <w:tcPr>
            <w:tcW w:w="1615" w:type="dxa"/>
            <w:shd w:val="clear" w:color="auto" w:fill="auto"/>
            <w:noWrap/>
            <w:vAlign w:val="center"/>
            <w:hideMark/>
          </w:tcPr>
          <w:p w14:paraId="71184D7F" w14:textId="77777777" w:rsidR="0096482B" w:rsidRPr="0066104C" w:rsidRDefault="0096482B" w:rsidP="003D1949">
            <w:pPr>
              <w:spacing w:after="0" w:line="240" w:lineRule="auto"/>
              <w:jc w:val="center"/>
              <w:rPr>
                <w:rFonts w:ascii="Cambria" w:hAnsi="Cambria" w:cs="Times New Roman"/>
                <w:sz w:val="19"/>
                <w:szCs w:val="20"/>
                <w:lang w:eastAsia="en-US"/>
              </w:rPr>
            </w:pPr>
          </w:p>
        </w:tc>
      </w:tr>
      <w:tr w:rsidR="0096482B" w:rsidRPr="0066104C" w14:paraId="2C2EDB89" w14:textId="77777777" w:rsidTr="003D1949">
        <w:tc>
          <w:tcPr>
            <w:tcW w:w="7338" w:type="dxa"/>
            <w:gridSpan w:val="2"/>
            <w:shd w:val="clear" w:color="auto" w:fill="auto"/>
            <w:noWrap/>
            <w:vAlign w:val="bottom"/>
            <w:hideMark/>
          </w:tcPr>
          <w:p w14:paraId="67CE8D48" w14:textId="77777777" w:rsidR="0096482B" w:rsidRPr="0066104C" w:rsidRDefault="0096482B" w:rsidP="003D1949">
            <w:pPr>
              <w:spacing w:after="0" w:line="240" w:lineRule="auto"/>
              <w:jc w:val="right"/>
              <w:rPr>
                <w:rFonts w:ascii="Cambria" w:hAnsi="Cambria" w:cs="Times New Roman"/>
                <w:sz w:val="19"/>
                <w:szCs w:val="20"/>
                <w:lang w:eastAsia="en-US"/>
              </w:rPr>
            </w:pPr>
            <w:r w:rsidRPr="0066104C">
              <w:rPr>
                <w:rFonts w:ascii="Cambria" w:hAnsi="Cambria" w:cs="Times New Roman"/>
                <w:sz w:val="19"/>
                <w:szCs w:val="20"/>
                <w:lang w:eastAsia="en-US"/>
              </w:rPr>
              <w:t>Izmaksas 1 izglītojamajam gadā</w:t>
            </w:r>
          </w:p>
        </w:tc>
        <w:tc>
          <w:tcPr>
            <w:tcW w:w="1615" w:type="dxa"/>
            <w:shd w:val="clear" w:color="auto" w:fill="auto"/>
            <w:noWrap/>
            <w:vAlign w:val="center"/>
          </w:tcPr>
          <w:p w14:paraId="7A0EFDE3" w14:textId="77777777" w:rsidR="0096482B" w:rsidRPr="0066104C" w:rsidRDefault="0096482B" w:rsidP="003D1949">
            <w:pPr>
              <w:spacing w:after="0" w:line="240" w:lineRule="auto"/>
              <w:jc w:val="center"/>
              <w:rPr>
                <w:rFonts w:ascii="Cambria" w:hAnsi="Cambria" w:cs="Times New Roman"/>
                <w:sz w:val="19"/>
                <w:szCs w:val="20"/>
                <w:lang w:eastAsia="en-US"/>
              </w:rPr>
            </w:pPr>
          </w:p>
        </w:tc>
      </w:tr>
      <w:tr w:rsidR="0096482B" w:rsidRPr="0066104C" w14:paraId="14D910C4" w14:textId="77777777" w:rsidTr="003D1949">
        <w:tc>
          <w:tcPr>
            <w:tcW w:w="7338" w:type="dxa"/>
            <w:gridSpan w:val="2"/>
            <w:shd w:val="clear" w:color="auto" w:fill="auto"/>
            <w:noWrap/>
            <w:vAlign w:val="bottom"/>
            <w:hideMark/>
          </w:tcPr>
          <w:p w14:paraId="1CA8EA2B" w14:textId="77777777" w:rsidR="0096482B" w:rsidRPr="0066104C" w:rsidRDefault="0096482B" w:rsidP="003D1949">
            <w:pPr>
              <w:spacing w:after="0" w:line="240" w:lineRule="auto"/>
              <w:jc w:val="right"/>
              <w:rPr>
                <w:rFonts w:ascii="Cambria" w:hAnsi="Cambria" w:cs="Times New Roman"/>
                <w:b/>
                <w:bCs/>
                <w:sz w:val="19"/>
                <w:szCs w:val="20"/>
                <w:lang w:eastAsia="en-US"/>
              </w:rPr>
            </w:pPr>
            <w:r w:rsidRPr="0066104C">
              <w:rPr>
                <w:rFonts w:ascii="Cambria" w:hAnsi="Cambria" w:cs="Times New Roman"/>
                <w:b/>
                <w:bCs/>
                <w:sz w:val="19"/>
                <w:szCs w:val="20"/>
                <w:lang w:eastAsia="en-US"/>
              </w:rPr>
              <w:t>Izmaksas 1 izglītojamajam mēnesī</w:t>
            </w:r>
          </w:p>
        </w:tc>
        <w:tc>
          <w:tcPr>
            <w:tcW w:w="1615" w:type="dxa"/>
            <w:shd w:val="clear" w:color="auto" w:fill="auto"/>
            <w:noWrap/>
            <w:vAlign w:val="center"/>
          </w:tcPr>
          <w:p w14:paraId="172C2D78" w14:textId="77777777" w:rsidR="0096482B" w:rsidRPr="0066104C" w:rsidRDefault="0096482B" w:rsidP="003D1949">
            <w:pPr>
              <w:spacing w:after="0" w:line="240" w:lineRule="auto"/>
              <w:jc w:val="center"/>
              <w:rPr>
                <w:rFonts w:ascii="Cambria" w:hAnsi="Cambria" w:cs="Times New Roman"/>
                <w:b/>
                <w:bCs/>
                <w:sz w:val="19"/>
                <w:szCs w:val="20"/>
                <w:lang w:eastAsia="en-US"/>
              </w:rPr>
            </w:pPr>
          </w:p>
        </w:tc>
      </w:tr>
      <w:tr w:rsidR="0096482B" w:rsidRPr="0066104C" w14:paraId="33E4BA33" w14:textId="77777777" w:rsidTr="003D1949">
        <w:tc>
          <w:tcPr>
            <w:tcW w:w="7338" w:type="dxa"/>
            <w:gridSpan w:val="2"/>
            <w:shd w:val="clear" w:color="auto" w:fill="auto"/>
            <w:noWrap/>
            <w:vAlign w:val="bottom"/>
            <w:hideMark/>
          </w:tcPr>
          <w:p w14:paraId="6664DD35" w14:textId="77777777" w:rsidR="0096482B" w:rsidRPr="0066104C" w:rsidRDefault="0096482B" w:rsidP="003D1949">
            <w:pPr>
              <w:spacing w:after="0" w:line="240" w:lineRule="auto"/>
              <w:jc w:val="right"/>
              <w:rPr>
                <w:rFonts w:ascii="Cambria" w:hAnsi="Cambria" w:cs="Times New Roman"/>
                <w:sz w:val="19"/>
                <w:szCs w:val="20"/>
                <w:lang w:eastAsia="en-US"/>
              </w:rPr>
            </w:pPr>
            <w:r w:rsidRPr="0066104C">
              <w:rPr>
                <w:rFonts w:ascii="Cambria" w:hAnsi="Cambria" w:cs="Times New Roman"/>
                <w:sz w:val="19"/>
                <w:szCs w:val="20"/>
                <w:lang w:eastAsia="en-US"/>
              </w:rPr>
              <w:t>Iestādes apstiprinātā maksa mēnesī, kas jāsedz izglītojamā likumiskajam pārstāvim</w:t>
            </w:r>
          </w:p>
          <w:p w14:paraId="46872853" w14:textId="77777777" w:rsidR="0096482B" w:rsidRPr="0066104C" w:rsidRDefault="0096482B" w:rsidP="003D1949">
            <w:pPr>
              <w:spacing w:after="0" w:line="240" w:lineRule="auto"/>
              <w:jc w:val="right"/>
              <w:rPr>
                <w:rFonts w:ascii="Cambria" w:hAnsi="Cambria" w:cs="Times New Roman"/>
                <w:sz w:val="19"/>
                <w:szCs w:val="20"/>
                <w:lang w:eastAsia="en-US"/>
              </w:rPr>
            </w:pPr>
            <w:r w:rsidRPr="0066104C">
              <w:rPr>
                <w:rFonts w:ascii="Cambria" w:hAnsi="Cambria" w:cs="Times New Roman"/>
                <w:sz w:val="19"/>
                <w:szCs w:val="20"/>
                <w:lang w:eastAsia="en-US"/>
              </w:rPr>
              <w:t xml:space="preserve">(vai pilngadīgajam izglītojamajam) </w:t>
            </w:r>
          </w:p>
        </w:tc>
        <w:tc>
          <w:tcPr>
            <w:tcW w:w="1615" w:type="dxa"/>
            <w:shd w:val="clear" w:color="auto" w:fill="auto"/>
            <w:noWrap/>
            <w:vAlign w:val="center"/>
            <w:hideMark/>
          </w:tcPr>
          <w:p w14:paraId="4A22CB79" w14:textId="77777777" w:rsidR="0096482B" w:rsidRPr="0066104C" w:rsidRDefault="0096482B" w:rsidP="003D1949">
            <w:pPr>
              <w:spacing w:after="0" w:line="240" w:lineRule="auto"/>
              <w:jc w:val="center"/>
              <w:rPr>
                <w:rFonts w:ascii="Cambria" w:hAnsi="Cambria" w:cs="Times New Roman"/>
                <w:sz w:val="19"/>
                <w:szCs w:val="20"/>
                <w:lang w:eastAsia="en-US"/>
              </w:rPr>
            </w:pPr>
          </w:p>
        </w:tc>
      </w:tr>
    </w:tbl>
    <w:p w14:paraId="68C7F6D0" w14:textId="77777777" w:rsidR="0096482B" w:rsidRPr="0066104C" w:rsidRDefault="0096482B" w:rsidP="0096482B">
      <w:pPr>
        <w:spacing w:before="130" w:after="0" w:line="260" w:lineRule="exact"/>
        <w:ind w:firstLine="539"/>
        <w:rPr>
          <w:rFonts w:ascii="Cambria" w:hAnsi="Cambria" w:cs="Times New Roman"/>
          <w:sz w:val="19"/>
          <w:lang w:eastAsia="en-US"/>
        </w:rPr>
      </w:pPr>
    </w:p>
    <w:p w14:paraId="5A5483EB" w14:textId="77777777" w:rsidR="0096482B" w:rsidRPr="0066104C" w:rsidRDefault="0096482B" w:rsidP="0096482B">
      <w:pPr>
        <w:spacing w:before="130" w:after="0" w:line="260" w:lineRule="exact"/>
        <w:ind w:firstLine="539"/>
        <w:jc w:val="both"/>
        <w:rPr>
          <w:rFonts w:ascii="Cambria" w:hAnsi="Cambria" w:cs="Times New Roman"/>
          <w:sz w:val="19"/>
          <w:lang w:eastAsia="en-US"/>
        </w:rPr>
      </w:pPr>
      <w:r w:rsidRPr="0066104C">
        <w:rPr>
          <w:rFonts w:ascii="Cambria" w:hAnsi="Cambria" w:cs="Times New Roman"/>
          <w:sz w:val="19"/>
          <w:lang w:eastAsia="en-US"/>
        </w:rPr>
        <w:lastRenderedPageBreak/>
        <w:t>Izmaksu aprēķinā par vienu audzēkni iekļauti šādi izdevumi: atalgojumi (EKK 1100) (izņemot prēmijas un naudas balvas (EKK 1148) un darba devēja piešķirtos labumus un maksājumus (EKK 1170)); darba devēja valsts sociālās apdrošināšanas obligātās iemaksas, pabalsti un kompensācijas (EKK 1200) (izņemot valsts sociālās apdrošināšanas obligātās iemaksas no prēmijām un naudas balvām (EKK 1148) un darba devēja piešķirtajiem labumiem un maksājumiem (EKK 1170));</w:t>
      </w:r>
    </w:p>
    <w:p w14:paraId="7755BFF6" w14:textId="77777777" w:rsidR="0096482B" w:rsidRPr="0066104C" w:rsidRDefault="0096482B" w:rsidP="0096482B">
      <w:pPr>
        <w:spacing w:before="130" w:after="0" w:line="260" w:lineRule="exact"/>
        <w:ind w:firstLine="539"/>
        <w:jc w:val="both"/>
        <w:rPr>
          <w:rFonts w:ascii="Cambria" w:hAnsi="Cambria" w:cs="Times New Roman"/>
          <w:sz w:val="19"/>
          <w:lang w:eastAsia="en-US"/>
        </w:rPr>
      </w:pPr>
      <w:r w:rsidRPr="0066104C">
        <w:rPr>
          <w:rFonts w:ascii="Cambria" w:hAnsi="Cambria" w:cs="Times New Roman"/>
          <w:sz w:val="19"/>
          <w:lang w:eastAsia="en-US"/>
        </w:rPr>
        <w:t xml:space="preserve">mācību, darba un dienesta komandējumi, dienesta, darba braucieni (EKK 2100) (izņemot ārvalstu mācību, darba un dienesta komandējumus, darba braucienus (EKK 2120)); pasta, telefona un citi sakaru pakalpojumi (EKK 2210); izdevumi par komunālajiem pakalpojumiem (EKK 2220); iestādes administratīvie izdevumi un ar iestādes darbības nodrošināšanu saistītie izdevumi (EKK 2230); remontdarbi un iestāžu uzturēšanas pakalpojumi (izņemot kapitālo remontu (EKK 2240)); informācijas tehnoloģiju pakalpojumi (EKK 2250); īres un nomas maksa (EKK 2260) (izņemot transportlīdzekļu nomas maksu (EKK 2262)); </w:t>
      </w:r>
    </w:p>
    <w:p w14:paraId="2FB2284B" w14:textId="77777777" w:rsidR="0096482B" w:rsidRPr="0066104C" w:rsidRDefault="0096482B" w:rsidP="0096482B">
      <w:pPr>
        <w:spacing w:before="130" w:after="0" w:line="260" w:lineRule="exact"/>
        <w:ind w:firstLine="539"/>
        <w:jc w:val="both"/>
        <w:rPr>
          <w:rFonts w:ascii="Cambria" w:hAnsi="Cambria" w:cs="Times New Roman"/>
          <w:sz w:val="19"/>
          <w:lang w:eastAsia="en-US"/>
        </w:rPr>
      </w:pPr>
      <w:r w:rsidRPr="0066104C">
        <w:rPr>
          <w:rFonts w:ascii="Cambria" w:hAnsi="Cambria" w:cs="Times New Roman"/>
          <w:sz w:val="19"/>
          <w:lang w:eastAsia="en-US"/>
        </w:rPr>
        <w:t>izdevumi par precēm iestādes darbības nodrošināšanai (EKK 2310); kurināmais un enerģētiskie materiāli (EKK 2320) (izņemot degvielas izdevumus (EKK 2322)); zāles, ķimikālijas, laboratorijas preces, medicīniskās ierīces, medicīniskie instrumenti, laboratorijas dzīvnieki un to uzturēšana (EKK 2340); kārtējā remonta un iestāžu uzturēšanas materiāli (EKK 2350); valsts un pašvaldību aprūpē un apgādē esošo personu uzturēšanas izdevumi (EKK 2360) (izņemot ēdināšanas izdevumus (EKK 2363); mācību līdzekļi un materiāli (EKK 2370); izdevumi periodikas iegādei (EKK 2400); bibliotēku krājumi (EKK 5233).</w:t>
      </w:r>
    </w:p>
    <w:p w14:paraId="60C09CB0" w14:textId="77777777" w:rsidR="0096482B" w:rsidRPr="0066104C" w:rsidRDefault="0096482B" w:rsidP="0096482B">
      <w:pPr>
        <w:tabs>
          <w:tab w:val="left" w:pos="1100"/>
          <w:tab w:val="left" w:pos="7420"/>
        </w:tabs>
        <w:spacing w:before="130" w:after="0" w:line="260" w:lineRule="exact"/>
        <w:ind w:firstLine="539"/>
        <w:rPr>
          <w:rFonts w:ascii="Cambria" w:hAnsi="Cambria" w:cs="Times New Roman"/>
          <w:sz w:val="19"/>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1588"/>
        <w:gridCol w:w="4592"/>
        <w:gridCol w:w="2126"/>
      </w:tblGrid>
      <w:tr w:rsidR="0096482B" w:rsidRPr="0066104C" w14:paraId="473D1DDA" w14:textId="77777777" w:rsidTr="003D1949">
        <w:tc>
          <w:tcPr>
            <w:tcW w:w="1588" w:type="dxa"/>
            <w:shd w:val="clear" w:color="auto" w:fill="auto"/>
            <w:noWrap/>
            <w:vAlign w:val="bottom"/>
            <w:hideMark/>
          </w:tcPr>
          <w:p w14:paraId="5847E4CD" w14:textId="77777777" w:rsidR="0096482B" w:rsidRPr="0066104C" w:rsidRDefault="0096482B" w:rsidP="003D1949">
            <w:pPr>
              <w:spacing w:after="0" w:line="240" w:lineRule="auto"/>
              <w:rPr>
                <w:rFonts w:ascii="Cambria" w:hAnsi="Cambria" w:cs="Times New Roman"/>
                <w:sz w:val="19"/>
                <w:lang w:eastAsia="en-US"/>
              </w:rPr>
            </w:pPr>
            <w:r w:rsidRPr="0066104C">
              <w:rPr>
                <w:rFonts w:ascii="Cambria" w:hAnsi="Cambria" w:cs="Times New Roman"/>
                <w:sz w:val="19"/>
                <w:lang w:eastAsia="en-US"/>
              </w:rPr>
              <w:t>Iestādes vadītājs</w:t>
            </w:r>
          </w:p>
        </w:tc>
        <w:tc>
          <w:tcPr>
            <w:tcW w:w="4820" w:type="dxa"/>
            <w:shd w:val="clear" w:color="auto" w:fill="auto"/>
            <w:vAlign w:val="bottom"/>
          </w:tcPr>
          <w:p w14:paraId="592176A5" w14:textId="77777777" w:rsidR="0096482B" w:rsidRPr="0066104C" w:rsidRDefault="0096482B" w:rsidP="003D1949">
            <w:pPr>
              <w:spacing w:after="0" w:line="240" w:lineRule="auto"/>
              <w:rPr>
                <w:rFonts w:ascii="Cambria" w:hAnsi="Cambria" w:cs="Times New Roman"/>
                <w:sz w:val="19"/>
                <w:lang w:eastAsia="en-US"/>
              </w:rPr>
            </w:pPr>
          </w:p>
        </w:tc>
        <w:tc>
          <w:tcPr>
            <w:tcW w:w="2126" w:type="dxa"/>
            <w:shd w:val="clear" w:color="auto" w:fill="auto"/>
            <w:noWrap/>
            <w:vAlign w:val="bottom"/>
            <w:hideMark/>
          </w:tcPr>
          <w:p w14:paraId="73D1808A" w14:textId="77777777" w:rsidR="0096482B" w:rsidRPr="0066104C" w:rsidRDefault="0096482B" w:rsidP="003D1949">
            <w:pPr>
              <w:spacing w:after="0" w:line="240" w:lineRule="auto"/>
              <w:jc w:val="center"/>
              <w:rPr>
                <w:rFonts w:ascii="Cambria" w:hAnsi="Cambria" w:cs="Times New Roman"/>
                <w:sz w:val="19"/>
                <w:lang w:eastAsia="en-US"/>
              </w:rPr>
            </w:pPr>
            <w:r w:rsidRPr="0066104C">
              <w:rPr>
                <w:rFonts w:ascii="Cambria" w:hAnsi="Cambria" w:cs="Times New Roman"/>
                <w:sz w:val="19"/>
                <w:lang w:eastAsia="en-US"/>
              </w:rPr>
              <w:t>/___________________/</w:t>
            </w:r>
          </w:p>
        </w:tc>
      </w:tr>
      <w:tr w:rsidR="0096482B" w:rsidRPr="0066104C" w14:paraId="3DBEF802" w14:textId="77777777" w:rsidTr="003D1949">
        <w:tc>
          <w:tcPr>
            <w:tcW w:w="1588" w:type="dxa"/>
            <w:shd w:val="clear" w:color="auto" w:fill="auto"/>
            <w:noWrap/>
            <w:vAlign w:val="bottom"/>
            <w:hideMark/>
          </w:tcPr>
          <w:p w14:paraId="0EAF0772" w14:textId="77777777" w:rsidR="0096482B" w:rsidRPr="0066104C" w:rsidRDefault="0096482B" w:rsidP="003D1949">
            <w:pPr>
              <w:spacing w:after="0" w:line="240" w:lineRule="auto"/>
              <w:rPr>
                <w:rFonts w:ascii="Cambria" w:hAnsi="Cambria" w:cs="Times New Roman"/>
                <w:sz w:val="19"/>
                <w:lang w:eastAsia="en-US"/>
              </w:rPr>
            </w:pPr>
          </w:p>
        </w:tc>
        <w:tc>
          <w:tcPr>
            <w:tcW w:w="4820" w:type="dxa"/>
            <w:shd w:val="clear" w:color="auto" w:fill="auto"/>
            <w:vAlign w:val="bottom"/>
            <w:hideMark/>
          </w:tcPr>
          <w:p w14:paraId="6BBD4C52" w14:textId="77777777" w:rsidR="0096482B" w:rsidRPr="0066104C" w:rsidRDefault="0096482B" w:rsidP="003D1949">
            <w:pPr>
              <w:spacing w:after="0" w:line="240" w:lineRule="auto"/>
              <w:jc w:val="center"/>
              <w:rPr>
                <w:rFonts w:ascii="Cambria" w:hAnsi="Cambria" w:cs="Times New Roman"/>
                <w:i/>
                <w:iCs/>
                <w:sz w:val="19"/>
                <w:lang w:eastAsia="en-US"/>
              </w:rPr>
            </w:pPr>
            <w:r w:rsidRPr="0066104C">
              <w:rPr>
                <w:rFonts w:ascii="Cambria" w:hAnsi="Cambria" w:cs="Times New Roman"/>
                <w:i/>
                <w:iCs/>
                <w:sz w:val="19"/>
                <w:lang w:eastAsia="en-US"/>
              </w:rPr>
              <w:t>paraksts</w:t>
            </w:r>
          </w:p>
        </w:tc>
        <w:tc>
          <w:tcPr>
            <w:tcW w:w="2126" w:type="dxa"/>
            <w:shd w:val="clear" w:color="auto" w:fill="auto"/>
            <w:vAlign w:val="bottom"/>
            <w:hideMark/>
          </w:tcPr>
          <w:p w14:paraId="5825D090" w14:textId="77777777" w:rsidR="0096482B" w:rsidRPr="0066104C" w:rsidRDefault="0096482B" w:rsidP="003D1949">
            <w:pPr>
              <w:spacing w:after="0" w:line="240" w:lineRule="auto"/>
              <w:jc w:val="center"/>
              <w:rPr>
                <w:rFonts w:ascii="Cambria" w:hAnsi="Cambria" w:cs="Times New Roman"/>
                <w:i/>
                <w:iCs/>
                <w:sz w:val="19"/>
                <w:lang w:eastAsia="en-US"/>
              </w:rPr>
            </w:pPr>
            <w:r w:rsidRPr="0066104C">
              <w:rPr>
                <w:rFonts w:ascii="Cambria" w:hAnsi="Cambria" w:cs="Times New Roman"/>
                <w:i/>
                <w:iCs/>
                <w:sz w:val="19"/>
                <w:lang w:eastAsia="en-US"/>
              </w:rPr>
              <w:t>Vārds Uzvārds</w:t>
            </w:r>
          </w:p>
        </w:tc>
      </w:tr>
    </w:tbl>
    <w:p w14:paraId="623D3A71" w14:textId="77777777" w:rsidR="0096482B" w:rsidRPr="0066104C" w:rsidRDefault="0096482B" w:rsidP="0096482B">
      <w:pPr>
        <w:shd w:val="clear" w:color="auto" w:fill="FFFFFF"/>
        <w:tabs>
          <w:tab w:val="left" w:pos="426"/>
        </w:tabs>
        <w:spacing w:before="130" w:after="0" w:line="260" w:lineRule="exact"/>
        <w:ind w:firstLine="539"/>
        <w:jc w:val="both"/>
        <w:rPr>
          <w:rFonts w:ascii="Cambria" w:hAnsi="Cambria" w:cs="Times New Roman"/>
          <w:sz w:val="19"/>
          <w:szCs w:val="24"/>
        </w:rPr>
      </w:pPr>
    </w:p>
    <w:p w14:paraId="61F7F975" w14:textId="77777777" w:rsidR="00FA0337" w:rsidRDefault="00110553"/>
    <w:sectPr w:rsidR="00FA03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2B"/>
    <w:rsid w:val="00106713"/>
    <w:rsid w:val="00110553"/>
    <w:rsid w:val="008311FA"/>
    <w:rsid w:val="00964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148"/>
  <w15:docId w15:val="{24AC9BB6-A127-42DF-813B-A9685802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482B"/>
    <w:rPr>
      <w:rFonts w:ascii="Calibri" w:eastAsia="Times New Roman"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2224</Words>
  <Characters>1268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Gundega</cp:lastModifiedBy>
  <cp:revision>2</cp:revision>
  <dcterms:created xsi:type="dcterms:W3CDTF">2022-05-16T10:43:00Z</dcterms:created>
  <dcterms:modified xsi:type="dcterms:W3CDTF">2022-05-16T10:43:00Z</dcterms:modified>
</cp:coreProperties>
</file>