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8229" w14:textId="77777777" w:rsidR="00387188"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25C87">
        <w:rPr>
          <w:rFonts w:ascii="Times New Roman" w:eastAsia="Times New Roman" w:hAnsi="Times New Roman" w:cs="Times New Roman"/>
          <w:b/>
          <w:bCs/>
          <w:kern w:val="0"/>
          <w:sz w:val="24"/>
          <w:szCs w:val="24"/>
          <w:lang w:eastAsia="lv-LV"/>
          <w14:ligatures w14:val="none"/>
        </w:rPr>
        <w:t>Paskaidrojuma raksts</w:t>
      </w:r>
      <w:r w:rsidRPr="00C25C87">
        <w:rPr>
          <w:rFonts w:ascii="Times New Roman" w:eastAsia="Times New Roman" w:hAnsi="Times New Roman" w:cs="Times New Roman"/>
          <w:b/>
          <w:bCs/>
          <w:kern w:val="0"/>
          <w:sz w:val="24"/>
          <w:szCs w:val="24"/>
          <w:lang w:eastAsia="lv-LV"/>
          <w14:ligatures w14:val="none"/>
        </w:rPr>
        <w:br/>
        <w:t xml:space="preserve">Madonas novada pašvaldības </w:t>
      </w:r>
    </w:p>
    <w:p w14:paraId="7DFB59EF" w14:textId="77777777" w:rsidR="00387188"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25C87">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5</w:t>
      </w:r>
      <w:r w:rsidRPr="00C25C87">
        <w:rPr>
          <w:rFonts w:ascii="Times New Roman" w:eastAsia="Times New Roman" w:hAnsi="Times New Roman" w:cs="Times New Roman"/>
          <w:b/>
          <w:bCs/>
          <w:kern w:val="0"/>
          <w:sz w:val="24"/>
          <w:szCs w:val="24"/>
          <w:lang w:eastAsia="lv-LV"/>
          <w14:ligatures w14:val="none"/>
        </w:rPr>
        <w:t xml:space="preserve">. gada </w:t>
      </w:r>
      <w:r>
        <w:rPr>
          <w:rFonts w:ascii="Times New Roman" w:eastAsia="Times New Roman" w:hAnsi="Times New Roman" w:cs="Times New Roman"/>
          <w:b/>
          <w:bCs/>
          <w:kern w:val="0"/>
          <w:sz w:val="24"/>
          <w:szCs w:val="24"/>
          <w:lang w:eastAsia="lv-LV"/>
          <w14:ligatures w14:val="none"/>
        </w:rPr>
        <w:t>_____</w:t>
      </w:r>
      <w:r w:rsidRPr="00C25C87">
        <w:rPr>
          <w:rFonts w:ascii="Times New Roman" w:eastAsia="Times New Roman" w:hAnsi="Times New Roman" w:cs="Times New Roman"/>
          <w:b/>
          <w:bCs/>
          <w:kern w:val="0"/>
          <w:sz w:val="24"/>
          <w:szCs w:val="24"/>
          <w:lang w:eastAsia="lv-LV"/>
          <w14:ligatures w14:val="none"/>
        </w:rPr>
        <w:t xml:space="preserve"> saistošajiem noteikumiem Nr. </w:t>
      </w:r>
      <w:r>
        <w:rPr>
          <w:rFonts w:ascii="Times New Roman" w:eastAsia="Times New Roman" w:hAnsi="Times New Roman" w:cs="Times New Roman"/>
          <w:b/>
          <w:bCs/>
          <w:kern w:val="0"/>
          <w:sz w:val="24"/>
          <w:szCs w:val="24"/>
          <w:lang w:eastAsia="lv-LV"/>
          <w14:ligatures w14:val="none"/>
        </w:rPr>
        <w:t>____</w:t>
      </w:r>
      <w:r w:rsidRPr="007E1DA2">
        <w:rPr>
          <w:rFonts w:ascii="Times New Roman" w:eastAsia="Times New Roman" w:hAnsi="Times New Roman" w:cs="Times New Roman"/>
          <w:b/>
          <w:bCs/>
          <w:kern w:val="0"/>
          <w:sz w:val="24"/>
          <w:szCs w:val="24"/>
          <w:lang w:eastAsia="lv-LV"/>
          <w14:ligatures w14:val="none"/>
        </w:rPr>
        <w:t xml:space="preserve"> </w:t>
      </w:r>
    </w:p>
    <w:p w14:paraId="7BCEFE4D" w14:textId="05CBFED1" w:rsidR="00387188"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w:t>
      </w:r>
      <w:r w:rsidRPr="00C25C87">
        <w:rPr>
          <w:rFonts w:ascii="Times New Roman" w:eastAsia="Times New Roman" w:hAnsi="Times New Roman" w:cs="Times New Roman"/>
          <w:b/>
          <w:bCs/>
          <w:kern w:val="0"/>
          <w:sz w:val="24"/>
          <w:szCs w:val="24"/>
          <w:lang w:eastAsia="lv-LV"/>
          <w14:ligatures w14:val="none"/>
        </w:rPr>
        <w:t xml:space="preserve">Madonas novada pašvaldības </w:t>
      </w:r>
      <w:r w:rsidRPr="00917947">
        <w:rPr>
          <w:rFonts w:ascii="Times New Roman" w:eastAsia="Times New Roman" w:hAnsi="Times New Roman" w:cs="Times New Roman"/>
          <w:b/>
          <w:bCs/>
          <w:kern w:val="0"/>
          <w:sz w:val="24"/>
          <w:szCs w:val="24"/>
          <w:lang w:eastAsia="lv-LV"/>
          <w14:ligatures w14:val="none"/>
        </w:rPr>
        <w:t>p</w:t>
      </w:r>
      <w:r w:rsidRPr="00C25C87">
        <w:rPr>
          <w:rFonts w:ascii="Times New Roman" w:eastAsia="Times New Roman" w:hAnsi="Times New Roman" w:cs="Times New Roman"/>
          <w:b/>
          <w:bCs/>
          <w:kern w:val="0"/>
          <w:sz w:val="24"/>
          <w:szCs w:val="24"/>
          <w:lang w:eastAsia="lv-LV"/>
          <w14:ligatures w14:val="none"/>
        </w:rPr>
        <w:t>apildu sociālās palīdzības pabalsti</w:t>
      </w:r>
      <w:r>
        <w:rPr>
          <w:rFonts w:ascii="Times New Roman" w:eastAsia="Times New Roman" w:hAnsi="Times New Roman" w:cs="Times New Roman"/>
          <w:b/>
          <w:bCs/>
          <w:kern w:val="0"/>
          <w:sz w:val="24"/>
          <w:szCs w:val="24"/>
          <w:lang w:eastAsia="lv-LV"/>
          <w14:ligatures w14:val="none"/>
        </w:rPr>
        <w:t>”</w:t>
      </w:r>
    </w:p>
    <w:p w14:paraId="4EFEC0AA" w14:textId="77777777" w:rsidR="00387188" w:rsidRPr="00C25C87"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81"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73"/>
        <w:gridCol w:w="5716"/>
      </w:tblGrid>
      <w:tr w:rsidR="00387188" w:rsidRPr="00C25C87" w14:paraId="7A2C9A81" w14:textId="77777777" w:rsidTr="002B5638">
        <w:tc>
          <w:tcPr>
            <w:tcW w:w="0" w:type="auto"/>
            <w:tcBorders>
              <w:top w:val="outset" w:sz="6" w:space="0" w:color="414142"/>
              <w:left w:val="outset" w:sz="6" w:space="0" w:color="414142"/>
              <w:bottom w:val="outset" w:sz="6" w:space="0" w:color="414142"/>
              <w:right w:val="outset" w:sz="6" w:space="0" w:color="414142"/>
            </w:tcBorders>
            <w:vAlign w:val="center"/>
            <w:hideMark/>
          </w:tcPr>
          <w:p w14:paraId="1E321ACB" w14:textId="77777777" w:rsidR="00387188" w:rsidRPr="00C25C87" w:rsidRDefault="00387188" w:rsidP="006E0E7C">
            <w:pPr>
              <w:spacing w:before="195" w:after="0" w:line="240" w:lineRule="auto"/>
              <w:jc w:val="center"/>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Paskaidrojuma raksta sadaļas</w:t>
            </w:r>
          </w:p>
        </w:tc>
        <w:tc>
          <w:tcPr>
            <w:tcW w:w="3012" w:type="pct"/>
            <w:tcBorders>
              <w:top w:val="outset" w:sz="6" w:space="0" w:color="414142"/>
              <w:left w:val="outset" w:sz="6" w:space="0" w:color="414142"/>
              <w:bottom w:val="outset" w:sz="6" w:space="0" w:color="414142"/>
              <w:right w:val="outset" w:sz="6" w:space="0" w:color="414142"/>
            </w:tcBorders>
            <w:vAlign w:val="center"/>
            <w:hideMark/>
          </w:tcPr>
          <w:p w14:paraId="033A99D8" w14:textId="77777777" w:rsidR="00387188" w:rsidRPr="00C25C87" w:rsidRDefault="00387188" w:rsidP="006E0E7C">
            <w:pPr>
              <w:spacing w:before="195" w:after="0" w:line="240" w:lineRule="auto"/>
              <w:jc w:val="center"/>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Norādāmā informācija</w:t>
            </w:r>
          </w:p>
        </w:tc>
      </w:tr>
      <w:tr w:rsidR="00387188" w:rsidRPr="00C25C87" w14:paraId="337EBF4E"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1C30390F"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012" w:type="pct"/>
            <w:tcBorders>
              <w:top w:val="outset" w:sz="6" w:space="0" w:color="414142"/>
              <w:left w:val="outset" w:sz="6" w:space="0" w:color="414142"/>
              <w:bottom w:val="outset" w:sz="6" w:space="0" w:color="414142"/>
              <w:right w:val="outset" w:sz="6" w:space="0" w:color="414142"/>
            </w:tcBorders>
            <w:hideMark/>
          </w:tcPr>
          <w:p w14:paraId="0109B81D"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 xml:space="preserve">      Administratīvo teritoriju un apdzīvoto vietu likuma Pārejas noteikumu 33.8 punktā paredzēts, ka 2025. gada pašvaldību vēlēšanās ievēlētā Madonas novada dome izvērtē novadu veidojošo bijušo pašvaldību, tas ir Madonas novada un Varakļānu novada,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CE8E4D5"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Saistošie noteikumi “Madonas novada pašvaldības papildu sociālās palīdzības pabalsti” (turpmāk – Saistošie noteikumi) izstrādāti ar mērķi sniegt atbalstu trūcīgām un maznodrošinātām mājsaimniecībām Madonas novada pašvaldības (turpmāk – Pašvaldība) administratīvajā teritorijā, kā arī mājsaimniecībām krīzes situācijā.</w:t>
            </w:r>
          </w:p>
          <w:p w14:paraId="3D9FB757"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hyperlink r:id="rId4" w:tgtFrame="_blank" w:history="1">
              <w:r w:rsidRPr="00387188">
                <w:rPr>
                  <w:rFonts w:ascii="Times New Roman" w:eastAsia="Times New Roman" w:hAnsi="Times New Roman" w:cs="Times New Roman"/>
                  <w:kern w:val="0"/>
                  <w:sz w:val="24"/>
                  <w:szCs w:val="24"/>
                  <w:lang w:eastAsia="lv-LV"/>
                  <w14:ligatures w14:val="none"/>
                </w:rPr>
                <w:t>Sociālo pakalpojumu un sociālās palīdzības likuma</w:t>
              </w:r>
            </w:hyperlink>
            <w:r w:rsidRPr="00387188">
              <w:rPr>
                <w:rFonts w:ascii="Times New Roman" w:eastAsia="Times New Roman" w:hAnsi="Times New Roman" w:cs="Times New Roman"/>
                <w:kern w:val="0"/>
                <w:sz w:val="24"/>
                <w:szCs w:val="24"/>
                <w:lang w:eastAsia="lv-LV"/>
                <w14:ligatures w14:val="none"/>
              </w:rPr>
              <w:t> (turpmāk – Likums) </w:t>
            </w:r>
            <w:hyperlink r:id="rId5" w:anchor="p35" w:tgtFrame="_blank" w:history="1">
              <w:r w:rsidRPr="00387188">
                <w:rPr>
                  <w:rFonts w:ascii="Times New Roman" w:eastAsia="Times New Roman" w:hAnsi="Times New Roman" w:cs="Times New Roman"/>
                  <w:kern w:val="0"/>
                  <w:sz w:val="24"/>
                  <w:szCs w:val="24"/>
                  <w:lang w:eastAsia="lv-LV"/>
                  <w14:ligatures w14:val="none"/>
                </w:rPr>
                <w:t>35.</w:t>
              </w:r>
            </w:hyperlink>
            <w:r w:rsidRPr="00387188">
              <w:rPr>
                <w:rFonts w:ascii="Times New Roman" w:eastAsia="Times New Roman" w:hAnsi="Times New Roman" w:cs="Times New Roman"/>
                <w:kern w:val="0"/>
                <w:sz w:val="24"/>
                <w:szCs w:val="24"/>
                <w:lang w:eastAsia="lv-LV"/>
                <w14:ligatures w14:val="none"/>
              </w:rPr>
              <w:t> panta otrajā daļā noteikts, ka papildu sociālās palīdzības pabalsti ir pabalsts atsevišķu izdevumu apmaksai un pabalsts krīzes situācijā. Likuma </w:t>
            </w:r>
            <w:hyperlink r:id="rId6" w:anchor="p36" w:tgtFrame="_blank" w:history="1">
              <w:r w:rsidRPr="00387188">
                <w:rPr>
                  <w:rFonts w:ascii="Times New Roman" w:eastAsia="Times New Roman" w:hAnsi="Times New Roman" w:cs="Times New Roman"/>
                  <w:kern w:val="0"/>
                  <w:sz w:val="24"/>
                  <w:szCs w:val="24"/>
                  <w:lang w:eastAsia="lv-LV"/>
                  <w14:ligatures w14:val="none"/>
                </w:rPr>
                <w:t>36.</w:t>
              </w:r>
            </w:hyperlink>
            <w:r w:rsidRPr="00387188">
              <w:rPr>
                <w:rFonts w:ascii="Times New Roman" w:eastAsia="Times New Roman" w:hAnsi="Times New Roman" w:cs="Times New Roman"/>
                <w:kern w:val="0"/>
                <w:sz w:val="24"/>
                <w:szCs w:val="24"/>
                <w:lang w:eastAsia="lv-LV"/>
                <w14:ligatures w14:val="none"/>
              </w:rPr>
              <w:t> panta sestajā daļā paredzēts, ka pabalstu atsevišķu izdevumu apmaksai piešķir par trūcīgu vai maznodrošinātu atzītai mājsaimniecībai un šo pabalstu mērķus, apmēru, piešķiršanas un izmaksas kārtību nosaka pašvaldība saistošajos noteikumos, un arī pabalsta krīzes situācijā apmēru, piešķiršanas un izmaksas kārtību nosaka pašvaldība saistošajos noteikumos.</w:t>
            </w:r>
          </w:p>
          <w:p w14:paraId="334962A4"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Saistošajos noteikumos pabalsts atsevišķu izdevumu apmaksai tāpat kā līdz šim paredzēts diviem mērķiem: pabalsts veselības aprūpei un pabalsts bērna izglītībai.</w:t>
            </w:r>
          </w:p>
          <w:p w14:paraId="215A05D9"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Jaunajos Saistošajos noteikumos pabalstu apmērs tiek saglabāts Madonas novadā pirms reformas esošajā apmērā. Varakļānu novada pašvaldības saistošo noteikumu Nr.2 “Par maznodrošinātas mājsaimniecības ienākumu slieksni un sociālajiem pabalstiem Varakļānu novada pašvaldībā” VI, VII nodaļa noteica papildu sociālās pabalstu veidus un to apmēru bijušajā Varakļānu novadā. Varakļānu novadā pabalsts veselības aprūpei kopsummā bija lielāks, t. i., 50 procenti no valstī noteiktās minimālās darba algas, 2025. gadā 370 </w:t>
            </w:r>
            <w:proofErr w:type="spellStart"/>
            <w:r w:rsidRPr="00387188">
              <w:rPr>
                <w:rFonts w:ascii="Times New Roman" w:eastAsia="Times New Roman" w:hAnsi="Times New Roman" w:cs="Times New Roman"/>
                <w:i/>
                <w:iCs/>
                <w:kern w:val="0"/>
                <w:sz w:val="24"/>
                <w:szCs w:val="24"/>
                <w:lang w:eastAsia="lv-LV"/>
                <w14:ligatures w14:val="none"/>
              </w:rPr>
              <w:t>euro</w:t>
            </w:r>
            <w:proofErr w:type="spellEnd"/>
            <w:r w:rsidRPr="00387188">
              <w:rPr>
                <w:rFonts w:ascii="Times New Roman" w:eastAsia="Times New Roman" w:hAnsi="Times New Roman" w:cs="Times New Roman"/>
                <w:kern w:val="0"/>
                <w:sz w:val="24"/>
                <w:szCs w:val="24"/>
                <w:lang w:eastAsia="lv-LV"/>
                <w14:ligatures w14:val="none"/>
              </w:rPr>
              <w:t xml:space="preserve">, tika kompensēti 50 procenti no izlietotās summas katrai trūcīgai personai un 30 procenti katrai maznodrošinātai personai. Savukārt </w:t>
            </w:r>
            <w:r w:rsidRPr="00387188">
              <w:rPr>
                <w:rFonts w:ascii="Times New Roman" w:eastAsia="Times New Roman" w:hAnsi="Times New Roman" w:cs="Times New Roman"/>
                <w:kern w:val="0"/>
                <w:sz w:val="24"/>
                <w:szCs w:val="24"/>
                <w:lang w:eastAsia="lv-LV"/>
                <w14:ligatures w14:val="none"/>
              </w:rPr>
              <w:lastRenderedPageBreak/>
              <w:t xml:space="preserve">pabalsts krīzes bija mazākā apmērā līdz 1000 </w:t>
            </w:r>
            <w:proofErr w:type="spellStart"/>
            <w:r w:rsidRPr="00387188">
              <w:rPr>
                <w:rFonts w:ascii="Times New Roman" w:eastAsia="Times New Roman" w:hAnsi="Times New Roman" w:cs="Times New Roman"/>
                <w:i/>
                <w:iCs/>
                <w:kern w:val="0"/>
                <w:sz w:val="24"/>
                <w:szCs w:val="24"/>
                <w:lang w:eastAsia="lv-LV"/>
                <w14:ligatures w14:val="none"/>
              </w:rPr>
              <w:t>euro</w:t>
            </w:r>
            <w:proofErr w:type="spellEnd"/>
            <w:r w:rsidRPr="00387188">
              <w:rPr>
                <w:rFonts w:ascii="Times New Roman" w:eastAsia="Times New Roman" w:hAnsi="Times New Roman" w:cs="Times New Roman"/>
                <w:kern w:val="0"/>
                <w:sz w:val="24"/>
                <w:szCs w:val="24"/>
                <w:lang w:eastAsia="lv-LV"/>
                <w14:ligatures w14:val="none"/>
              </w:rPr>
              <w:t xml:space="preserve">. Jauns atbalsts bijušajā Varakļānu novadā būs pabalsts bērna izglītībai trūcīgās un maznodrošinātās mājsaimniecībās. </w:t>
            </w:r>
          </w:p>
          <w:p w14:paraId="110CAF2F" w14:textId="108D5CF5" w:rsidR="00387188" w:rsidRPr="00387188" w:rsidRDefault="00387188" w:rsidP="002B5638">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Izdodot saistošos noteikumus</w:t>
            </w:r>
            <w:r w:rsidR="002B5638">
              <w:rPr>
                <w:rFonts w:ascii="Times New Roman" w:eastAsia="Times New Roman" w:hAnsi="Times New Roman" w:cs="Times New Roman"/>
                <w:kern w:val="0"/>
                <w:sz w:val="24"/>
                <w:szCs w:val="24"/>
                <w:lang w:eastAsia="lv-LV"/>
                <w14:ligatures w14:val="none"/>
              </w:rPr>
              <w:t>,</w:t>
            </w:r>
            <w:r w:rsidRPr="00387188">
              <w:rPr>
                <w:rFonts w:ascii="Times New Roman" w:eastAsia="Times New Roman" w:hAnsi="Times New Roman" w:cs="Times New Roman"/>
                <w:kern w:val="0"/>
                <w:sz w:val="24"/>
                <w:szCs w:val="24"/>
                <w:lang w:eastAsia="lv-LV"/>
                <w14:ligatures w14:val="none"/>
              </w:rPr>
              <w:t xml:space="preserve"> spēku zaudēs gan Madonas novada pašvaldības 2023. gada 29. jūnija saistošie noteikumi Nr. 11 “Papildu sociālās palīdzības pabalsti Madonas novadā”, gan Varakļānu novada pašvaldības 2023. gada 29. jūnija saistošie noteikumi Nr. 2 “Par maznodrošinātas mājsaimniecības ienākumu slieksni un sociālajiem pabalstiem Varakļānu novada pašvaldībā”.</w:t>
            </w:r>
          </w:p>
          <w:p w14:paraId="2EA9646F"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p>
        </w:tc>
      </w:tr>
      <w:tr w:rsidR="00387188" w:rsidRPr="00C25C87" w14:paraId="2F4CB5F1"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207DEA08"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012" w:type="pct"/>
            <w:tcBorders>
              <w:top w:val="outset" w:sz="6" w:space="0" w:color="414142"/>
              <w:left w:val="outset" w:sz="6" w:space="0" w:color="414142"/>
              <w:bottom w:val="outset" w:sz="6" w:space="0" w:color="414142"/>
              <w:right w:val="outset" w:sz="6" w:space="0" w:color="414142"/>
            </w:tcBorders>
            <w:hideMark/>
          </w:tcPr>
          <w:p w14:paraId="1987EE74" w14:textId="6FE60A40"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īstenošanai prognozētā aptuvenā fiskālā ietekme uz Pašvaldības budžetu būs 138000 </w:t>
            </w:r>
            <w:proofErr w:type="spellStart"/>
            <w:r w:rsidRPr="00387188">
              <w:rPr>
                <w:rFonts w:ascii="Times New Roman" w:eastAsia="Times New Roman" w:hAnsi="Times New Roman" w:cs="Times New Roman"/>
                <w:i/>
                <w:iCs/>
                <w:kern w:val="0"/>
                <w:sz w:val="24"/>
                <w:szCs w:val="24"/>
                <w:lang w:eastAsia="lv-LV"/>
                <w14:ligatures w14:val="none"/>
              </w:rPr>
              <w:t>euro</w:t>
            </w:r>
            <w:proofErr w:type="spellEnd"/>
            <w:r w:rsidRPr="00387188">
              <w:rPr>
                <w:rFonts w:ascii="Times New Roman" w:eastAsia="Times New Roman" w:hAnsi="Times New Roman" w:cs="Times New Roman"/>
                <w:kern w:val="0"/>
                <w:sz w:val="24"/>
                <w:szCs w:val="24"/>
                <w:lang w:eastAsia="lv-LV"/>
                <w14:ligatures w14:val="none"/>
              </w:rPr>
              <w:t xml:space="preserve"> gadā. </w:t>
            </w:r>
            <w:r w:rsidR="002B5638">
              <w:rPr>
                <w:rFonts w:ascii="Times New Roman" w:eastAsia="Times New Roman" w:hAnsi="Times New Roman" w:cs="Times New Roman"/>
                <w:kern w:val="0"/>
                <w:sz w:val="24"/>
                <w:szCs w:val="24"/>
                <w:lang w:eastAsia="lv-LV"/>
                <w14:ligatures w14:val="none"/>
              </w:rPr>
              <w:t xml:space="preserve">Pabalstu apjoms </w:t>
            </w:r>
            <w:r w:rsidRPr="00387188">
              <w:rPr>
                <w:rFonts w:ascii="Times New Roman" w:eastAsia="Times New Roman" w:hAnsi="Times New Roman" w:cs="Times New Roman"/>
                <w:kern w:val="0"/>
                <w:sz w:val="24"/>
                <w:szCs w:val="24"/>
                <w:lang w:eastAsia="lv-LV"/>
                <w14:ligatures w14:val="none"/>
              </w:rPr>
              <w:t xml:space="preserve">palielināsies, jo bijušā Varakļānu novada trūcīgo un maznodrošināto mājsaimniecību bērniem būs atbalsts izglītībai,  trūcīgām un maznodrošinātām personām izdevumi par ārstniecības pakalpojumiem un medikamentu iegādi tiks kompensēti pilnā apmērā no izdevumus apliecinošā dokumentā esošās summas.  </w:t>
            </w:r>
          </w:p>
          <w:p w14:paraId="0ED39ECD"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izpilde notiks Pašvaldības kārtējā gada budžeta ietvaros.</w:t>
            </w:r>
          </w:p>
          <w:p w14:paraId="677FDCF6"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īstenošanai finansējums ik gadu tiks paredzēts Pašvaldības budžetā.</w:t>
            </w:r>
          </w:p>
        </w:tc>
      </w:tr>
      <w:tr w:rsidR="00387188" w:rsidRPr="00C25C87" w14:paraId="4665CA87"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2CEC9999"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012" w:type="pct"/>
            <w:tcBorders>
              <w:top w:val="outset" w:sz="6" w:space="0" w:color="414142"/>
              <w:left w:val="outset" w:sz="6" w:space="0" w:color="414142"/>
              <w:bottom w:val="outset" w:sz="6" w:space="0" w:color="414142"/>
              <w:right w:val="outset" w:sz="6" w:space="0" w:color="414142"/>
            </w:tcBorders>
            <w:hideMark/>
          </w:tcPr>
          <w:p w14:paraId="0BCD3B28"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 xml:space="preserve">Sociālā ietekme – Saistošie noteikumi paredz, ka Pašvaldības trūcīgajiem un maznodrošinātajiem iedzīvotājiem tiks sniegts finansiāls atbalsts papildu sociālo pabalstu veidā, kas uzlabos Pašvaldības iedzīvotāju sociālo situāciju un dzīves kvalitāti. </w:t>
            </w:r>
          </w:p>
          <w:p w14:paraId="5B632653"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Ietekme uz vidi – nav attiecināms.</w:t>
            </w:r>
          </w:p>
          <w:p w14:paraId="05C23238"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 xml:space="preserve">Ietekme uz iedzīvotāju veselību – Pašvaldība </w:t>
            </w:r>
            <w:proofErr w:type="spellStart"/>
            <w:r w:rsidRPr="00387188">
              <w:rPr>
                <w:rFonts w:ascii="Times New Roman" w:eastAsia="Times New Roman" w:hAnsi="Times New Roman" w:cs="Times New Roman"/>
                <w:kern w:val="0"/>
                <w:sz w:val="24"/>
                <w:szCs w:val="24"/>
                <w:lang w:eastAsia="lv-LV"/>
                <w14:ligatures w14:val="none"/>
              </w:rPr>
              <w:t>mazaizsargātākajām</w:t>
            </w:r>
            <w:proofErr w:type="spellEnd"/>
            <w:r w:rsidRPr="00387188">
              <w:rPr>
                <w:rFonts w:ascii="Times New Roman" w:eastAsia="Times New Roman" w:hAnsi="Times New Roman" w:cs="Times New Roman"/>
                <w:kern w:val="0"/>
                <w:sz w:val="24"/>
                <w:szCs w:val="24"/>
                <w:lang w:eastAsia="lv-LV"/>
                <w14:ligatures w14:val="none"/>
              </w:rPr>
              <w:t xml:space="preserve"> personu grupām sniegs atbalstu veselības aprūpes nodrošināšanai, kas uzlabos cilvēku veselību.</w:t>
            </w:r>
          </w:p>
          <w:p w14:paraId="060D4FAF"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Ietekme uz uzņēmējdarbības vidi Pašvaldības teritorijā – nav attiecināms. </w:t>
            </w:r>
          </w:p>
          <w:p w14:paraId="47B6AF09"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Ietekme uz konkurenci – Saistošajos noteikumos paredzētie pasākumi neierobežo konkurenci.</w:t>
            </w:r>
          </w:p>
        </w:tc>
      </w:tr>
      <w:tr w:rsidR="00387188" w:rsidRPr="00C25C87" w14:paraId="149A761D"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4A178A37"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012" w:type="pct"/>
            <w:tcBorders>
              <w:top w:val="outset" w:sz="6" w:space="0" w:color="414142"/>
              <w:left w:val="outset" w:sz="6" w:space="0" w:color="414142"/>
              <w:bottom w:val="outset" w:sz="6" w:space="0" w:color="414142"/>
              <w:right w:val="outset" w:sz="6" w:space="0" w:color="414142"/>
            </w:tcBorders>
            <w:hideMark/>
          </w:tcPr>
          <w:p w14:paraId="041E2C69"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Saistošie noteikumi neietekmē līdzšinējās administratīvās procedūras. Tāpat kā līdz šim personas, kas atbildīs Likuma 36. panta sestās daļas kritērijiem (trūcīgas un maznodrošinātas mājsaimniecības), varēs iesniegt dokumentus Pašvaldības iestādē “Madonas novada Sociālais dienests” un saņemt papildu sociālās palīdzības pabalstus.</w:t>
            </w:r>
          </w:p>
        </w:tc>
      </w:tr>
      <w:tr w:rsidR="00387188" w:rsidRPr="00C25C87" w14:paraId="5F08EC2A"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04B1F255"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012" w:type="pct"/>
            <w:tcBorders>
              <w:top w:val="outset" w:sz="6" w:space="0" w:color="414142"/>
              <w:left w:val="outset" w:sz="6" w:space="0" w:color="414142"/>
              <w:bottom w:val="outset" w:sz="6" w:space="0" w:color="414142"/>
              <w:right w:val="outset" w:sz="6" w:space="0" w:color="414142"/>
            </w:tcBorders>
            <w:hideMark/>
          </w:tcPr>
          <w:p w14:paraId="39AA5868"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 xml:space="preserve">Ietekme uz pašvaldības funkcijas, kuras izpildei tiek izstrādāti saistošie noteikumi – Pašvaldību likuma 4. panta pirmās daļas 9. punktā noteiktā autonomā funkcija: nodrošināt iedzīvotājiem atbalstu sociālo problēmu risināšanā, kā arī iespēju saņemt </w:t>
            </w:r>
            <w:r w:rsidRPr="00387188">
              <w:rPr>
                <w:rFonts w:ascii="Times New Roman" w:eastAsia="Times New Roman" w:hAnsi="Times New Roman" w:cs="Times New Roman"/>
                <w:kern w:val="0"/>
                <w:sz w:val="24"/>
                <w:szCs w:val="24"/>
                <w:lang w:eastAsia="lv-LV"/>
                <w14:ligatures w14:val="none"/>
              </w:rPr>
              <w:lastRenderedPageBreak/>
              <w:t>sociālo palīdzību un sociālos pakalpojumus, netiek paredzēta.</w:t>
            </w:r>
          </w:p>
          <w:p w14:paraId="570E6A18"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izpildes nodrošināšanai tiks iesaistīti Pašvaldības esošie cilvēkresursi, nav nepieciešams veidot jaunas Pašvaldības institūcijas vai darba vietas.</w:t>
            </w:r>
          </w:p>
        </w:tc>
      </w:tr>
      <w:tr w:rsidR="00387188" w:rsidRPr="00C25C87" w14:paraId="04E3A3C3"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7458F21A"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lastRenderedPageBreak/>
              <w:t>Saistošo noteikumu izpildes nodrošināšana</w:t>
            </w:r>
          </w:p>
        </w:tc>
        <w:tc>
          <w:tcPr>
            <w:tcW w:w="3012" w:type="pct"/>
            <w:tcBorders>
              <w:top w:val="outset" w:sz="6" w:space="0" w:color="414142"/>
              <w:left w:val="outset" w:sz="6" w:space="0" w:color="414142"/>
              <w:bottom w:val="outset" w:sz="6" w:space="0" w:color="414142"/>
              <w:right w:val="outset" w:sz="6" w:space="0" w:color="414142"/>
            </w:tcBorders>
            <w:hideMark/>
          </w:tcPr>
          <w:p w14:paraId="134CD066" w14:textId="77777777" w:rsidR="00387188" w:rsidRPr="00C25C87"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 xml:space="preserve">Saistošajos noteikumos noteiktos pabalstus administrēs Pašvaldības iestāde </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Madonas novada Sociālais dienests</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w:t>
            </w:r>
          </w:p>
        </w:tc>
      </w:tr>
      <w:tr w:rsidR="00387188" w:rsidRPr="00C25C87" w14:paraId="66EA591D"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2C0E26FD"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012" w:type="pct"/>
            <w:tcBorders>
              <w:top w:val="outset" w:sz="6" w:space="0" w:color="414142"/>
              <w:left w:val="outset" w:sz="6" w:space="0" w:color="414142"/>
              <w:bottom w:val="outset" w:sz="6" w:space="0" w:color="414142"/>
              <w:right w:val="outset" w:sz="6" w:space="0" w:color="414142"/>
            </w:tcBorders>
            <w:hideMark/>
          </w:tcPr>
          <w:p w14:paraId="35FA85C3" w14:textId="77777777" w:rsidR="00387188" w:rsidRPr="00C25C87"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387188" w:rsidRPr="00C25C87" w14:paraId="7602F168"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47698E1E"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012" w:type="pct"/>
            <w:tcBorders>
              <w:top w:val="outset" w:sz="6" w:space="0" w:color="414142"/>
              <w:left w:val="outset" w:sz="6" w:space="0" w:color="414142"/>
              <w:bottom w:val="outset" w:sz="6" w:space="0" w:color="414142"/>
              <w:right w:val="outset" w:sz="6" w:space="0" w:color="414142"/>
            </w:tcBorders>
            <w:hideMark/>
          </w:tcPr>
          <w:p w14:paraId="377DF3E9" w14:textId="77777777" w:rsidR="00387188" w:rsidRPr="00C25C87"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Atbilstoši </w:t>
            </w:r>
            <w:r w:rsidRPr="00E6412F">
              <w:rPr>
                <w:rFonts w:ascii="Times New Roman" w:eastAsia="Times New Roman" w:hAnsi="Times New Roman" w:cs="Times New Roman"/>
                <w:kern w:val="0"/>
                <w:sz w:val="24"/>
                <w:szCs w:val="24"/>
                <w:lang w:eastAsia="lv-LV"/>
                <w14:ligatures w14:val="none"/>
              </w:rPr>
              <w:t>Pašvaldību likuma</w:t>
            </w:r>
            <w:r w:rsidRPr="00C25C87">
              <w:rPr>
                <w:rFonts w:ascii="Times New Roman" w:eastAsia="Times New Roman" w:hAnsi="Times New Roman" w:cs="Times New Roman"/>
                <w:kern w:val="0"/>
                <w:sz w:val="24"/>
                <w:szCs w:val="24"/>
                <w:lang w:eastAsia="lv-LV"/>
                <w14:ligatures w14:val="none"/>
              </w:rPr>
              <w:t> </w:t>
            </w:r>
            <w:r w:rsidRPr="00E6412F">
              <w:rPr>
                <w:rFonts w:ascii="Times New Roman" w:eastAsia="Times New Roman" w:hAnsi="Times New Roman" w:cs="Times New Roman"/>
                <w:kern w:val="0"/>
                <w:sz w:val="24"/>
                <w:szCs w:val="24"/>
                <w:lang w:eastAsia="lv-LV"/>
                <w14:ligatures w14:val="none"/>
              </w:rPr>
              <w:t>46.</w:t>
            </w:r>
            <w:r w:rsidRPr="00C25C87">
              <w:rPr>
                <w:rFonts w:ascii="Times New Roman" w:eastAsia="Times New Roman" w:hAnsi="Times New Roman" w:cs="Times New Roman"/>
                <w:kern w:val="0"/>
                <w:sz w:val="24"/>
                <w:szCs w:val="24"/>
                <w:lang w:eastAsia="lv-LV"/>
                <w14:ligatures w14:val="none"/>
              </w:rPr>
              <w:t> panta trešajai daļai, lai informētu sabiedrību par Saistošo noteikumu projektu un dotu iespēju iedzīvotājiem izteikt viedokli, Saistošo noteikumu projekts no 202</w:t>
            </w:r>
            <w:r>
              <w:rPr>
                <w:rFonts w:ascii="Times New Roman" w:eastAsia="Times New Roman" w:hAnsi="Times New Roman" w:cs="Times New Roman"/>
                <w:kern w:val="0"/>
                <w:sz w:val="24"/>
                <w:szCs w:val="24"/>
                <w:lang w:eastAsia="lv-LV"/>
                <w14:ligatures w14:val="none"/>
              </w:rPr>
              <w:t>5</w:t>
            </w:r>
            <w:r w:rsidRPr="00C25C87">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_____</w:t>
            </w:r>
            <w:r w:rsidRPr="00C25C87">
              <w:rPr>
                <w:rFonts w:ascii="Times New Roman" w:eastAsia="Times New Roman" w:hAnsi="Times New Roman" w:cs="Times New Roman"/>
                <w:kern w:val="0"/>
                <w:sz w:val="24"/>
                <w:szCs w:val="24"/>
                <w:lang w:eastAsia="lv-LV"/>
                <w14:ligatures w14:val="none"/>
              </w:rPr>
              <w:t xml:space="preserve"> līdz </w:t>
            </w:r>
            <w:r>
              <w:rPr>
                <w:rFonts w:ascii="Times New Roman" w:eastAsia="Times New Roman" w:hAnsi="Times New Roman" w:cs="Times New Roman"/>
                <w:kern w:val="0"/>
                <w:sz w:val="24"/>
                <w:szCs w:val="24"/>
                <w:lang w:eastAsia="lv-LV"/>
                <w14:ligatures w14:val="none"/>
              </w:rPr>
              <w:t>_____</w:t>
            </w:r>
            <w:r w:rsidRPr="00C25C87">
              <w:rPr>
                <w:rFonts w:ascii="Times New Roman" w:eastAsia="Times New Roman" w:hAnsi="Times New Roman" w:cs="Times New Roman"/>
                <w:kern w:val="0"/>
                <w:sz w:val="24"/>
                <w:szCs w:val="24"/>
                <w:lang w:eastAsia="lv-LV"/>
                <w14:ligatures w14:val="none"/>
              </w:rPr>
              <w:t xml:space="preserve"> tik</w:t>
            </w:r>
            <w:r>
              <w:rPr>
                <w:rFonts w:ascii="Times New Roman" w:eastAsia="Times New Roman" w:hAnsi="Times New Roman" w:cs="Times New Roman"/>
                <w:kern w:val="0"/>
                <w:sz w:val="24"/>
                <w:szCs w:val="24"/>
                <w:lang w:eastAsia="lv-LV"/>
                <w14:ligatures w14:val="none"/>
              </w:rPr>
              <w:t>s</w:t>
            </w:r>
            <w:r w:rsidRPr="00C25C87">
              <w:rPr>
                <w:rFonts w:ascii="Times New Roman" w:eastAsia="Times New Roman" w:hAnsi="Times New Roman" w:cs="Times New Roman"/>
                <w:kern w:val="0"/>
                <w:sz w:val="24"/>
                <w:szCs w:val="24"/>
                <w:lang w:eastAsia="lv-LV"/>
                <w14:ligatures w14:val="none"/>
              </w:rPr>
              <w:t xml:space="preserve"> publicēts Pašvaldības tīmekļa vietnē www.madona.lv sadaļas</w:t>
            </w:r>
            <w:r>
              <w:rPr>
                <w:rFonts w:ascii="Times New Roman" w:eastAsia="Times New Roman" w:hAnsi="Times New Roman" w:cs="Times New Roman"/>
                <w:kern w:val="0"/>
                <w:sz w:val="24"/>
                <w:szCs w:val="24"/>
                <w:lang w:eastAsia="lv-LV"/>
                <w14:ligatures w14:val="none"/>
              </w:rPr>
              <w:t xml:space="preserve"> “</w:t>
            </w:r>
            <w:r w:rsidRPr="00C25C87">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 xml:space="preserve"> </w:t>
            </w:r>
            <w:proofErr w:type="spellStart"/>
            <w:r w:rsidRPr="00C25C87">
              <w:rPr>
                <w:rFonts w:ascii="Times New Roman" w:eastAsia="Times New Roman" w:hAnsi="Times New Roman" w:cs="Times New Roman"/>
                <w:kern w:val="0"/>
                <w:sz w:val="24"/>
                <w:szCs w:val="24"/>
                <w:lang w:eastAsia="lv-LV"/>
                <w14:ligatures w14:val="none"/>
              </w:rPr>
              <w:t>apakšsadaļā</w:t>
            </w:r>
            <w:proofErr w:type="spellEnd"/>
            <w:r w:rsidRPr="00C25C87">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w:t>
            </w:r>
          </w:p>
        </w:tc>
      </w:tr>
    </w:tbl>
    <w:p w14:paraId="558285D3" w14:textId="77777777" w:rsidR="006E3209" w:rsidRDefault="006E3209"/>
    <w:sectPr w:rsidR="006E3209" w:rsidSect="0038718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88"/>
    <w:rsid w:val="002B5638"/>
    <w:rsid w:val="00344C2C"/>
    <w:rsid w:val="00347E32"/>
    <w:rsid w:val="00387188"/>
    <w:rsid w:val="006E3209"/>
    <w:rsid w:val="007E3C68"/>
    <w:rsid w:val="00E6206D"/>
    <w:rsid w:val="00F355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ACF0"/>
  <w15:chartTrackingRefBased/>
  <w15:docId w15:val="{971E9BD3-ED6D-4137-B155-8478AE22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7188"/>
  </w:style>
  <w:style w:type="paragraph" w:styleId="Virsraksts1">
    <w:name w:val="heading 1"/>
    <w:basedOn w:val="Parasts"/>
    <w:next w:val="Parasts"/>
    <w:link w:val="Virsraksts1Rakstz"/>
    <w:uiPriority w:val="9"/>
    <w:qFormat/>
    <w:rsid w:val="00387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87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8718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8718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8718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871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71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71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71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718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8718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8718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8718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8718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871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71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71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71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7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71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71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71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71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7188"/>
    <w:rPr>
      <w:i/>
      <w:iCs/>
      <w:color w:val="404040" w:themeColor="text1" w:themeTint="BF"/>
    </w:rPr>
  </w:style>
  <w:style w:type="paragraph" w:styleId="Sarakstarindkopa">
    <w:name w:val="List Paragraph"/>
    <w:basedOn w:val="Parasts"/>
    <w:uiPriority w:val="34"/>
    <w:qFormat/>
    <w:rsid w:val="00387188"/>
    <w:pPr>
      <w:ind w:left="720"/>
      <w:contextualSpacing/>
    </w:pPr>
  </w:style>
  <w:style w:type="character" w:styleId="Intensvsizclums">
    <w:name w:val="Intense Emphasis"/>
    <w:basedOn w:val="Noklusjumarindkopasfonts"/>
    <w:uiPriority w:val="21"/>
    <w:qFormat/>
    <w:rsid w:val="00387188"/>
    <w:rPr>
      <w:i/>
      <w:iCs/>
      <w:color w:val="0F4761" w:themeColor="accent1" w:themeShade="BF"/>
    </w:rPr>
  </w:style>
  <w:style w:type="paragraph" w:styleId="Intensvscitts">
    <w:name w:val="Intense Quote"/>
    <w:basedOn w:val="Parasts"/>
    <w:next w:val="Parasts"/>
    <w:link w:val="IntensvscittsRakstz"/>
    <w:uiPriority w:val="30"/>
    <w:qFormat/>
    <w:rsid w:val="0038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87188"/>
    <w:rPr>
      <w:i/>
      <w:iCs/>
      <w:color w:val="0F4761" w:themeColor="accent1" w:themeShade="BF"/>
    </w:rPr>
  </w:style>
  <w:style w:type="character" w:styleId="Intensvaatsauce">
    <w:name w:val="Intense Reference"/>
    <w:basedOn w:val="Noklusjumarindkopasfonts"/>
    <w:uiPriority w:val="32"/>
    <w:qFormat/>
    <w:rsid w:val="003871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68488-socialo-pakalpojumu-un-socialas-palidzibas-likums" TargetMode="External"/><Relationship Id="rId5" Type="http://schemas.openxmlformats.org/officeDocument/2006/relationships/hyperlink" Target="https://likumi.lv/ta/id/68488-socialo-pakalpojumu-un-socialas-palidzibas-likums" TargetMode="External"/><Relationship Id="rId4"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4278</Words>
  <Characters>2440</Characters>
  <Application>Microsoft Office Word</Application>
  <DocSecurity>0</DocSecurity>
  <Lines>20</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2025-09-19T08:16:00Z</dcterms:created>
  <dcterms:modified xsi:type="dcterms:W3CDTF">2025-09-19T08:16:00Z</dcterms:modified>
</cp:coreProperties>
</file>