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B0" w:rsidRPr="007D7DE6" w:rsidRDefault="004C13B0" w:rsidP="004C13B0">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7D7DE6">
        <w:rPr>
          <w:rFonts w:ascii="Times New Roman" w:eastAsia="Times New Roman" w:hAnsi="Times New Roman" w:cs="Times New Roman"/>
          <w:b/>
          <w:bCs/>
          <w:color w:val="000000"/>
          <w:sz w:val="24"/>
          <w:szCs w:val="24"/>
          <w:lang w:eastAsia="x-none"/>
        </w:rPr>
        <w:t>APSTIPRINĀTI</w:t>
      </w:r>
    </w:p>
    <w:p w:rsidR="004C13B0" w:rsidRPr="007D7DE6" w:rsidRDefault="004C13B0" w:rsidP="004C13B0">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7D7DE6">
        <w:rPr>
          <w:rFonts w:ascii="Times New Roman" w:eastAsia="Times New Roman" w:hAnsi="Times New Roman" w:cs="Times New Roman"/>
          <w:bCs/>
          <w:color w:val="000000"/>
          <w:sz w:val="24"/>
          <w:szCs w:val="24"/>
          <w:lang w:eastAsia="x-none"/>
        </w:rPr>
        <w:t>ar Madonas novada pašvaldības domes</w:t>
      </w:r>
    </w:p>
    <w:p w:rsidR="004C13B0" w:rsidRPr="007D7DE6" w:rsidRDefault="004C13B0" w:rsidP="004C13B0">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7D7DE6">
        <w:rPr>
          <w:rFonts w:ascii="Times New Roman" w:eastAsia="Times New Roman" w:hAnsi="Times New Roman" w:cs="Times New Roman"/>
          <w:bCs/>
          <w:color w:val="000000"/>
          <w:sz w:val="24"/>
          <w:szCs w:val="24"/>
          <w:lang w:eastAsia="x-none"/>
        </w:rPr>
        <w:t>20.11.2019. lēmumu Nr.540</w:t>
      </w:r>
    </w:p>
    <w:p w:rsidR="004C13B0" w:rsidRPr="007D7DE6" w:rsidRDefault="004C13B0" w:rsidP="004C13B0">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7D7DE6">
        <w:rPr>
          <w:rFonts w:ascii="Times New Roman" w:eastAsia="Times New Roman" w:hAnsi="Times New Roman" w:cs="Times New Roman"/>
          <w:bCs/>
          <w:color w:val="000000"/>
          <w:sz w:val="24"/>
          <w:szCs w:val="24"/>
          <w:lang w:eastAsia="x-none"/>
        </w:rPr>
        <w:t>(protokols Nr.22., 8.p.)</w:t>
      </w:r>
    </w:p>
    <w:p w:rsidR="004C13B0" w:rsidRPr="00C73736" w:rsidRDefault="004C13B0" w:rsidP="004C13B0">
      <w:pPr>
        <w:shd w:val="clear" w:color="auto" w:fill="FFFFFF"/>
        <w:spacing w:after="0" w:line="240" w:lineRule="auto"/>
        <w:jc w:val="right"/>
        <w:rPr>
          <w:rFonts w:ascii="Times New Roman" w:eastAsia="Times New Roman" w:hAnsi="Times New Roman" w:cs="Times New Roman"/>
          <w:bCs/>
          <w:color w:val="000000"/>
          <w:lang w:eastAsia="x-none"/>
        </w:rPr>
      </w:pPr>
    </w:p>
    <w:p w:rsidR="002122F5" w:rsidRPr="00C73736" w:rsidRDefault="002122F5" w:rsidP="002122F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r>
        <w:rPr>
          <w:rFonts w:ascii="Times New Roman" w:eastAsia="Times New Roman" w:hAnsi="Times New Roman" w:cs="Times New Roman"/>
          <w:b/>
          <w:bCs/>
          <w:color w:val="000000"/>
          <w:sz w:val="24"/>
          <w:szCs w:val="29"/>
          <w:lang w:eastAsia="x-none"/>
        </w:rPr>
        <w:t xml:space="preserve">– zemes </w:t>
      </w:r>
      <w:proofErr w:type="spellStart"/>
      <w:r>
        <w:rPr>
          <w:rFonts w:ascii="Times New Roman" w:eastAsia="Times New Roman" w:hAnsi="Times New Roman" w:cs="Times New Roman"/>
          <w:b/>
          <w:bCs/>
          <w:color w:val="000000"/>
          <w:sz w:val="24"/>
          <w:szCs w:val="29"/>
          <w:lang w:eastAsia="x-none"/>
        </w:rPr>
        <w:t>starpgabala</w:t>
      </w:r>
      <w:proofErr w:type="spellEnd"/>
    </w:p>
    <w:p w:rsidR="002122F5" w:rsidRPr="00C73736" w:rsidRDefault="002122F5" w:rsidP="002122F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adresi “Ķīvītes”</w:t>
      </w:r>
      <w:r w:rsidRPr="00C73736">
        <w:rPr>
          <w:rFonts w:ascii="Times New Roman" w:eastAsia="Times New Roman" w:hAnsi="Times New Roman" w:cs="Times New Roman"/>
          <w:b/>
          <w:bCs/>
          <w:color w:val="000000"/>
          <w:sz w:val="24"/>
          <w:szCs w:val="29"/>
          <w:lang w:eastAsia="x-none"/>
        </w:rPr>
        <w:t>,</w:t>
      </w:r>
      <w:r>
        <w:rPr>
          <w:rFonts w:ascii="Times New Roman" w:eastAsia="Times New Roman" w:hAnsi="Times New Roman" w:cs="Times New Roman"/>
          <w:b/>
          <w:bCs/>
          <w:color w:val="000000"/>
          <w:sz w:val="24"/>
          <w:szCs w:val="29"/>
          <w:lang w:eastAsia="x-none"/>
        </w:rPr>
        <w:t xml:space="preserve"> Dzelzavas pagasts,</w:t>
      </w:r>
      <w:r w:rsidRPr="00C73736">
        <w:rPr>
          <w:rFonts w:ascii="Times New Roman" w:eastAsia="Times New Roman" w:hAnsi="Times New Roman" w:cs="Times New Roman"/>
          <w:b/>
          <w:bCs/>
          <w:color w:val="000000"/>
          <w:sz w:val="24"/>
          <w:szCs w:val="29"/>
          <w:lang w:eastAsia="x-none"/>
        </w:rPr>
        <w:t xml:space="preserve"> Madonas novads</w:t>
      </w:r>
    </w:p>
    <w:p w:rsidR="002122F5" w:rsidRPr="00C73736" w:rsidRDefault="002122F5" w:rsidP="002122F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Pr>
          <w:rFonts w:ascii="Times New Roman" w:eastAsia="Times New Roman" w:hAnsi="Times New Roman" w:cs="Times New Roman"/>
          <w:b/>
          <w:bCs/>
          <w:color w:val="000000"/>
          <w:sz w:val="24"/>
          <w:szCs w:val="29"/>
          <w:lang w:eastAsia="x-none"/>
        </w:rPr>
        <w:t xml:space="preserve">AR PRETENDENTU ATLASI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2122F5" w:rsidRPr="00C73736" w:rsidRDefault="002122F5" w:rsidP="002122F5">
      <w:pPr>
        <w:shd w:val="clear" w:color="auto" w:fill="FFFFFF"/>
        <w:spacing w:after="0" w:line="20" w:lineRule="atLeast"/>
        <w:jc w:val="center"/>
        <w:rPr>
          <w:rFonts w:ascii="Times New Roman" w:eastAsiaTheme="minorEastAsia" w:hAnsi="Times New Roman"/>
          <w:b/>
          <w:bCs/>
          <w:i/>
          <w:sz w:val="20"/>
          <w:szCs w:val="20"/>
        </w:rPr>
      </w:pPr>
    </w:p>
    <w:p w:rsidR="002122F5" w:rsidRPr="00C73736" w:rsidRDefault="002122F5" w:rsidP="002122F5">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2122F5" w:rsidRPr="00C73736" w:rsidRDefault="002122F5" w:rsidP="002122F5">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w:t>
      </w:r>
      <w:proofErr w:type="gramStart"/>
      <w:r w:rsidRPr="00C73736">
        <w:rPr>
          <w:rFonts w:ascii="Times New Roman" w:eastAsiaTheme="minorEastAsia" w:hAnsi="Times New Roman"/>
          <w:bCs/>
          <w:i/>
          <w:sz w:val="20"/>
          <w:szCs w:val="20"/>
        </w:rPr>
        <w:t>10.panta</w:t>
      </w:r>
      <w:proofErr w:type="gramEnd"/>
      <w:r w:rsidRPr="00C73736">
        <w:rPr>
          <w:rFonts w:ascii="Times New Roman" w:eastAsiaTheme="minorEastAsia" w:hAnsi="Times New Roman"/>
          <w:bCs/>
          <w:i/>
          <w:sz w:val="20"/>
          <w:szCs w:val="20"/>
        </w:rPr>
        <w:t xml:space="preserve"> pirmo daļu</w:t>
      </w:r>
      <w:r w:rsidRPr="00C73736">
        <w:rPr>
          <w:rFonts w:ascii="Times New Roman" w:eastAsiaTheme="minorEastAsia" w:hAnsi="Times New Roman"/>
          <w:bCs/>
          <w:sz w:val="24"/>
          <w:szCs w:val="24"/>
        </w:rPr>
        <w:t xml:space="preserve"> </w:t>
      </w:r>
    </w:p>
    <w:p w:rsidR="002122F5" w:rsidRPr="00C73736" w:rsidRDefault="002122F5" w:rsidP="002122F5">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2122F5" w:rsidRPr="00C73736" w:rsidRDefault="00CC21C7" w:rsidP="002122F5">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Pr>
          <w:rFonts w:ascii="Times New Roman" w:eastAsiaTheme="minorEastAsia" w:hAnsi="Times New Roman"/>
          <w:sz w:val="24"/>
          <w:szCs w:val="24"/>
        </w:rPr>
        <w:t>M</w:t>
      </w:r>
      <w:r w:rsidR="002122F5" w:rsidRPr="00C73736">
        <w:rPr>
          <w:rFonts w:ascii="Times New Roman" w:eastAsiaTheme="minorEastAsia" w:hAnsi="Times New Roman"/>
          <w:sz w:val="24"/>
          <w:szCs w:val="24"/>
        </w:rPr>
        <w:t xml:space="preserve">adonas novada pašvaldības nekustamā īpašuma </w:t>
      </w:r>
      <w:r w:rsidR="002122F5">
        <w:rPr>
          <w:rFonts w:ascii="Times New Roman" w:eastAsiaTheme="minorEastAsia" w:hAnsi="Times New Roman"/>
          <w:sz w:val="24"/>
          <w:szCs w:val="24"/>
        </w:rPr>
        <w:t xml:space="preserve">– zemes </w:t>
      </w:r>
      <w:proofErr w:type="spellStart"/>
      <w:r w:rsidR="002122F5">
        <w:rPr>
          <w:rFonts w:ascii="Times New Roman" w:eastAsiaTheme="minorEastAsia" w:hAnsi="Times New Roman"/>
          <w:sz w:val="24"/>
          <w:szCs w:val="24"/>
        </w:rPr>
        <w:t>starpgabala</w:t>
      </w:r>
      <w:proofErr w:type="spellEnd"/>
      <w:r w:rsidR="002122F5" w:rsidRPr="00C73736">
        <w:rPr>
          <w:rFonts w:ascii="Times New Roman" w:eastAsiaTheme="minorEastAsia" w:hAnsi="Times New Roman"/>
          <w:sz w:val="24"/>
          <w:szCs w:val="24"/>
        </w:rPr>
        <w:t xml:space="preserve"> ar </w:t>
      </w:r>
      <w:r w:rsidR="002122F5">
        <w:rPr>
          <w:rFonts w:ascii="Times New Roman" w:eastAsiaTheme="minorEastAsia" w:hAnsi="Times New Roman"/>
          <w:sz w:val="24"/>
          <w:szCs w:val="24"/>
        </w:rPr>
        <w:t>adresi “Ķīvītes”, Dzelzavas pagasts,</w:t>
      </w:r>
      <w:r w:rsidR="002122F5" w:rsidRPr="00C73736">
        <w:rPr>
          <w:rFonts w:ascii="Times New Roman" w:eastAsiaTheme="minorEastAsia" w:hAnsi="Times New Roman"/>
          <w:sz w:val="24"/>
          <w:szCs w:val="24"/>
        </w:rPr>
        <w:t xml:space="preserve"> Madonas novads izsoles noteikumi (turpmāk tekstā – Noteikumi) nosaka kārtību, kādā notiek Madonas novada pašvaldībai piederošā nekustamā īpašuma atsavināšana – pārdošana.</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 zemes </w:t>
      </w:r>
      <w:proofErr w:type="spellStart"/>
      <w:r>
        <w:rPr>
          <w:rFonts w:ascii="Times New Roman" w:eastAsiaTheme="minorEastAsia" w:hAnsi="Times New Roman"/>
          <w:b/>
          <w:sz w:val="24"/>
          <w:szCs w:val="24"/>
        </w:rPr>
        <w:t>starpgabalu</w:t>
      </w:r>
      <w:proofErr w:type="spellEnd"/>
      <w:r w:rsidRPr="00C73736">
        <w:rPr>
          <w:rFonts w:ascii="Times New Roman" w:eastAsiaTheme="minorEastAsia" w:hAnsi="Times New Roman"/>
          <w:b/>
          <w:sz w:val="24"/>
          <w:szCs w:val="24"/>
        </w:rPr>
        <w:t xml:space="preserve"> ar</w:t>
      </w:r>
      <w:r>
        <w:rPr>
          <w:rFonts w:ascii="Times New Roman" w:eastAsiaTheme="minorEastAsia" w:hAnsi="Times New Roman"/>
          <w:b/>
          <w:sz w:val="24"/>
          <w:szCs w:val="24"/>
        </w:rPr>
        <w:t xml:space="preserve"> adresi “Ķīvītes”, Dzelzavas pagasts, </w:t>
      </w:r>
      <w:r w:rsidRPr="00C73736">
        <w:rPr>
          <w:rFonts w:ascii="Times New Roman" w:eastAsiaTheme="minorEastAsia" w:hAnsi="Times New Roman"/>
          <w:b/>
          <w:sz w:val="24"/>
          <w:szCs w:val="24"/>
        </w:rPr>
        <w:t>Madona</w:t>
      </w:r>
      <w:r>
        <w:rPr>
          <w:rFonts w:ascii="Times New Roman" w:eastAsiaTheme="minorEastAsia" w:hAnsi="Times New Roman"/>
          <w:b/>
          <w:sz w:val="24"/>
          <w:szCs w:val="24"/>
        </w:rPr>
        <w:t>s novads</w:t>
      </w:r>
      <w:r w:rsidRPr="00C73736">
        <w:rPr>
          <w:rFonts w:ascii="Times New Roman" w:eastAsiaTheme="minorEastAsia" w:hAnsi="Times New Roman"/>
          <w:b/>
          <w:sz w:val="24"/>
          <w:szCs w:val="24"/>
        </w:rPr>
        <w:t xml:space="preserve">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Kontaktpersona par Objektu</w:t>
      </w:r>
      <w:proofErr w:type="gramStart"/>
      <w:r w:rsidRPr="00C73736">
        <w:rPr>
          <w:rFonts w:ascii="Times New Roman" w:eastAsiaTheme="minorEastAsia" w:hAnsi="Times New Roman"/>
          <w:sz w:val="24"/>
          <w:szCs w:val="24"/>
        </w:rPr>
        <w:t xml:space="preserve">  </w:t>
      </w:r>
      <w:proofErr w:type="gramEnd"/>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Dzelzavas pagasta pārvaldes vadītājs Andrejs Jankovskis, tālr.26419177.</w:t>
      </w:r>
    </w:p>
    <w:p w:rsidR="002122F5"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8"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hyperlink r:id="rId9" w:history="1">
        <w:r w:rsidRPr="002237CA">
          <w:rPr>
            <w:rStyle w:val="Hipersaite"/>
            <w:rFonts w:ascii="Times New Roman" w:eastAsiaTheme="minorEastAsia" w:hAnsi="Times New Roman"/>
            <w:sz w:val="24"/>
            <w:szCs w:val="24"/>
          </w:rPr>
          <w:t>www.dzelzavaspagasts.lv</w:t>
        </w:r>
      </w:hyperlink>
      <w:r>
        <w:rPr>
          <w:rFonts w:ascii="Times New Roman" w:eastAsiaTheme="minorEastAsia" w:hAnsi="Times New Roman"/>
          <w:sz w:val="24"/>
          <w:szCs w:val="24"/>
        </w:rPr>
        <w:t>;</w:t>
      </w:r>
      <w:proofErr w:type="gramStart"/>
      <w:r>
        <w:rPr>
          <w:rFonts w:ascii="Times New Roman" w:eastAsiaTheme="minorEastAsia" w:hAnsi="Times New Roman"/>
          <w:sz w:val="24"/>
          <w:szCs w:val="24"/>
        </w:rPr>
        <w:t xml:space="preserve">  </w:t>
      </w:r>
      <w:proofErr w:type="gramEnd"/>
      <w:r w:rsidRPr="007F0EF0">
        <w:rPr>
          <w:rFonts w:ascii="Times New Roman" w:eastAsiaTheme="minorEastAsia" w:hAnsi="Times New Roman"/>
          <w:sz w:val="24"/>
          <w:szCs w:val="24"/>
        </w:rPr>
        <w:t>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 Dzelzavas pagasta pārvaldes telpās (“Liepas”, Dzelzava, Dzelzavas pagasts) darba dienās no plkst.8.00-12.00 un no plkst.13.00-16.00.</w:t>
      </w:r>
    </w:p>
    <w:p w:rsidR="002122F5" w:rsidRPr="007F0EF0"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proofErr w:type="gramStart"/>
      <w:r w:rsidR="009F76CE">
        <w:rPr>
          <w:rFonts w:ascii="Times New Roman" w:eastAsiaTheme="minorEastAsia" w:hAnsi="Times New Roman"/>
          <w:b/>
          <w:sz w:val="24"/>
          <w:szCs w:val="24"/>
        </w:rPr>
        <w:t>2020.gada</w:t>
      </w:r>
      <w:proofErr w:type="gramEnd"/>
      <w:r w:rsidR="009F76CE">
        <w:rPr>
          <w:rFonts w:ascii="Times New Roman" w:eastAsiaTheme="minorEastAsia" w:hAnsi="Times New Roman"/>
          <w:b/>
          <w:sz w:val="24"/>
          <w:szCs w:val="24"/>
        </w:rPr>
        <w:t xml:space="preserve"> 10</w:t>
      </w:r>
      <w:r w:rsidR="00FB2779">
        <w:rPr>
          <w:rFonts w:ascii="Times New Roman" w:eastAsiaTheme="minorEastAsia" w:hAnsi="Times New Roman"/>
          <w:b/>
          <w:sz w:val="24"/>
          <w:szCs w:val="24"/>
        </w:rPr>
        <w:t>.februārī</w:t>
      </w:r>
      <w:r w:rsidRPr="007F0EF0">
        <w:rPr>
          <w:rFonts w:ascii="Times New Roman" w:eastAsiaTheme="minorEastAsia" w:hAnsi="Times New Roman"/>
          <w:b/>
          <w:sz w:val="24"/>
          <w:szCs w:val="24"/>
        </w:rPr>
        <w:t xml:space="preserve"> plkst.</w:t>
      </w:r>
      <w:r w:rsidR="009F76CE">
        <w:rPr>
          <w:rFonts w:ascii="Times New Roman" w:eastAsiaTheme="minorEastAsia" w:hAnsi="Times New Roman"/>
          <w:b/>
          <w:sz w:val="24"/>
          <w:szCs w:val="24"/>
        </w:rPr>
        <w:t>14</w:t>
      </w:r>
      <w:r w:rsidR="00FB2779">
        <w:rPr>
          <w:rFonts w:ascii="Times New Roman" w:eastAsiaTheme="minorEastAsia" w:hAnsi="Times New Roman"/>
          <w:b/>
          <w:sz w:val="24"/>
          <w:szCs w:val="24"/>
        </w:rPr>
        <w:t>.</w:t>
      </w:r>
      <w:r w:rsidR="009F76CE">
        <w:rPr>
          <w:rFonts w:ascii="Times New Roman" w:eastAsiaTheme="minorEastAsia" w:hAnsi="Times New Roman"/>
          <w:b/>
          <w:sz w:val="24"/>
          <w:szCs w:val="24"/>
        </w:rPr>
        <w:t>3</w:t>
      </w:r>
      <w:r w:rsidR="00FB2779">
        <w:rPr>
          <w:rFonts w:ascii="Times New Roman" w:eastAsiaTheme="minorEastAsia" w:hAnsi="Times New Roman"/>
          <w:b/>
          <w:sz w:val="24"/>
          <w:szCs w:val="24"/>
        </w:rPr>
        <w:t>0</w:t>
      </w:r>
      <w:r w:rsidRPr="007F0EF0">
        <w:rPr>
          <w:rFonts w:ascii="Times New Roman" w:eastAsiaTheme="minorEastAsia" w:hAnsi="Times New Roman"/>
          <w:b/>
          <w:sz w:val="24"/>
          <w:szCs w:val="24"/>
        </w:rPr>
        <w:t>.</w:t>
      </w:r>
      <w:r w:rsidRPr="007F0EF0">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10"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2122F5" w:rsidRPr="008E48A0"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sz w:val="24"/>
          <w:szCs w:val="24"/>
        </w:rPr>
        <w:t>15</w:t>
      </w:r>
      <w:r w:rsidR="00EA682C">
        <w:rPr>
          <w:rFonts w:ascii="Times New Roman" w:eastAsiaTheme="minorEastAsia" w:hAnsi="Times New Roman"/>
          <w:sz w:val="24"/>
          <w:szCs w:val="24"/>
        </w:rPr>
        <w:t>0</w:t>
      </w:r>
      <w:r>
        <w:rPr>
          <w:rFonts w:ascii="Times New Roman" w:eastAsiaTheme="minorEastAsia" w:hAnsi="Times New Roman"/>
          <w:sz w:val="24"/>
          <w:szCs w:val="24"/>
        </w:rPr>
        <w:t>0,00</w:t>
      </w:r>
      <w:r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Pr>
          <w:rFonts w:ascii="Times New Roman" w:eastAsiaTheme="minorEastAsia" w:hAnsi="Times New Roman"/>
          <w:sz w:val="24"/>
          <w:szCs w:val="24"/>
        </w:rPr>
        <w:t xml:space="preserve">viens tūkstotis </w:t>
      </w:r>
      <w:r w:rsidR="00EA682C">
        <w:rPr>
          <w:rFonts w:ascii="Times New Roman" w:eastAsiaTheme="minorEastAsia" w:hAnsi="Times New Roman"/>
          <w:sz w:val="24"/>
          <w:szCs w:val="24"/>
        </w:rPr>
        <w:t xml:space="preserve">pieci simti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w:t>
      </w:r>
    </w:p>
    <w:p w:rsidR="002122F5" w:rsidRPr="00C73736"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F955C5">
        <w:rPr>
          <w:rFonts w:ascii="Times New Roman" w:eastAsiaTheme="minorEastAsia" w:hAnsi="Times New Roman"/>
          <w:sz w:val="24"/>
          <w:szCs w:val="24"/>
        </w:rPr>
        <w:t>10</w:t>
      </w:r>
      <w:r>
        <w:rPr>
          <w:rFonts w:ascii="Times New Roman" w:eastAsiaTheme="minorEastAsia" w:hAnsi="Times New Roman"/>
          <w:sz w:val="24"/>
          <w:szCs w:val="24"/>
        </w:rPr>
        <w:t>0,00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F955C5">
        <w:rPr>
          <w:rFonts w:ascii="Times New Roman" w:eastAsiaTheme="minorEastAsia" w:hAnsi="Times New Roman"/>
          <w:sz w:val="24"/>
          <w:szCs w:val="24"/>
        </w:rPr>
        <w:t>viens simts</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2122F5" w:rsidRPr="002122F5" w:rsidRDefault="002122F5" w:rsidP="002122F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sidR="00EA682C">
        <w:rPr>
          <w:rFonts w:ascii="Times New Roman" w:eastAsiaTheme="minorEastAsia" w:hAnsi="Times New Roman"/>
          <w:sz w:val="24"/>
          <w:szCs w:val="24"/>
        </w:rPr>
        <w:t>150</w:t>
      </w:r>
      <w:r>
        <w:rPr>
          <w:rFonts w:ascii="Times New Roman" w:eastAsiaTheme="minorEastAsia" w:hAnsi="Times New Roman"/>
          <w:sz w:val="24"/>
          <w:szCs w:val="24"/>
        </w:rPr>
        <w:t>,00</w:t>
      </w:r>
      <w:r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Pr>
          <w:rFonts w:ascii="Times New Roman" w:eastAsiaTheme="minorEastAsia" w:hAnsi="Times New Roman"/>
          <w:sz w:val="24"/>
          <w:szCs w:val="24"/>
        </w:rPr>
        <w:t xml:space="preserve">viens simts piecdesmit </w:t>
      </w:r>
      <w:r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00 centi</w:t>
      </w:r>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Pr="00C73736">
        <w:rPr>
          <w:rFonts w:ascii="Times New Roman" w:eastAsiaTheme="minorEastAsia" w:hAnsi="Times New Roman"/>
          <w:sz w:val="24"/>
          <w:szCs w:val="24"/>
        </w:rPr>
        <w:t xml:space="preserve">nauda objekta </w:t>
      </w:r>
      <w:r>
        <w:rPr>
          <w:rFonts w:ascii="Times New Roman" w:eastAsiaTheme="minorEastAsia" w:hAnsi="Times New Roman"/>
          <w:sz w:val="24"/>
          <w:szCs w:val="24"/>
        </w:rPr>
        <w:t xml:space="preserve">“Ķīvītes”, Dzelzavas pagasts </w:t>
      </w:r>
      <w:r w:rsidRPr="00C73736">
        <w:rPr>
          <w:rFonts w:ascii="Times New Roman" w:eastAsiaTheme="minorEastAsia" w:hAnsi="Times New Roman"/>
          <w:sz w:val="24"/>
          <w:szCs w:val="24"/>
        </w:rPr>
        <w:t xml:space="preserve">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w:t>
      </w:r>
      <w:r w:rsidRPr="00C73736">
        <w:rPr>
          <w:rFonts w:ascii="Times New Roman" w:eastAsiaTheme="minorEastAsia" w:hAnsi="Times New Roman"/>
          <w:sz w:val="24"/>
          <w:szCs w:val="24"/>
        </w:rPr>
        <w:lastRenderedPageBreak/>
        <w:t xml:space="preserve">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2122F5" w:rsidRPr="00C73736" w:rsidRDefault="002122F5" w:rsidP="002122F5">
      <w:pPr>
        <w:tabs>
          <w:tab w:val="num" w:pos="1070"/>
        </w:tabs>
        <w:spacing w:after="0" w:line="240" w:lineRule="auto"/>
        <w:ind w:left="426" w:right="51"/>
        <w:jc w:val="both"/>
        <w:outlineLvl w:val="0"/>
        <w:rPr>
          <w:rFonts w:ascii="Times New Roman" w:eastAsiaTheme="minorEastAsia" w:hAnsi="Times New Roman"/>
          <w:sz w:val="24"/>
          <w:szCs w:val="24"/>
        </w:rPr>
      </w:pPr>
    </w:p>
    <w:p w:rsidR="002122F5" w:rsidRPr="00E82DE8" w:rsidRDefault="002122F5" w:rsidP="00E82DE8">
      <w:pPr>
        <w:pStyle w:val="Sarakstarindkopa"/>
        <w:numPr>
          <w:ilvl w:val="0"/>
          <w:numId w:val="3"/>
        </w:numPr>
        <w:spacing w:after="0" w:line="240" w:lineRule="auto"/>
        <w:ind w:right="51"/>
        <w:jc w:val="both"/>
        <w:outlineLvl w:val="0"/>
        <w:rPr>
          <w:rFonts w:ascii="Times New Roman" w:eastAsia="Arial Unicode MS" w:hAnsi="Times New Roman" w:cs="Times New Roman"/>
          <w:b/>
          <w:bCs/>
          <w:sz w:val="24"/>
          <w:szCs w:val="24"/>
        </w:rPr>
      </w:pPr>
      <w:r w:rsidRPr="00E82DE8">
        <w:rPr>
          <w:rFonts w:ascii="Times New Roman" w:eastAsia="Arial Unicode MS" w:hAnsi="Times New Roman" w:cs="Times New Roman"/>
          <w:b/>
          <w:bCs/>
          <w:sz w:val="24"/>
          <w:szCs w:val="24"/>
        </w:rPr>
        <w:t>Objekta raksturojums un turpmākās izmantošanas noteikumi</w:t>
      </w:r>
    </w:p>
    <w:p w:rsidR="002122F5" w:rsidRPr="00E82DE8" w:rsidRDefault="002122F5" w:rsidP="002122F5">
      <w:pPr>
        <w:spacing w:after="0" w:line="20" w:lineRule="atLeast"/>
        <w:ind w:left="1080"/>
        <w:contextualSpacing/>
        <w:rPr>
          <w:rFonts w:ascii="Times New Roman" w:eastAsia="Arial Unicode MS" w:hAnsi="Times New Roman" w:cs="Times New Roman"/>
          <w:sz w:val="24"/>
          <w:szCs w:val="24"/>
        </w:rPr>
      </w:pPr>
    </w:p>
    <w:p w:rsidR="00E82DE8" w:rsidRDefault="00E82DE8" w:rsidP="00E82DE8">
      <w:pPr>
        <w:spacing w:after="0" w:line="20" w:lineRule="atLeast"/>
        <w:ind w:left="142"/>
        <w:contextualSpacing/>
        <w:rPr>
          <w:rFonts w:ascii="Times New Roman" w:eastAsia="Arial Unicode MS" w:hAnsi="Times New Roman" w:cs="Times New Roman"/>
          <w:sz w:val="24"/>
          <w:szCs w:val="24"/>
        </w:rPr>
      </w:pPr>
      <w:r w:rsidRPr="00E82DE8">
        <w:rPr>
          <w:rFonts w:ascii="Times New Roman" w:eastAsia="Arial Unicode MS" w:hAnsi="Times New Roman" w:cs="Times New Roman"/>
          <w:sz w:val="24"/>
          <w:szCs w:val="24"/>
        </w:rPr>
        <w:t xml:space="preserve">12. </w:t>
      </w:r>
    </w:p>
    <w:p w:rsidR="00E82DE8" w:rsidRPr="00E82DE8" w:rsidRDefault="00E82DE8" w:rsidP="00E82DE8">
      <w:pPr>
        <w:spacing w:after="0" w:line="20" w:lineRule="atLeast"/>
        <w:ind w:left="142"/>
        <w:contextualSpacing/>
        <w:rPr>
          <w:rFonts w:ascii="Times New Roman" w:eastAsia="Arial Unicode MS" w:hAnsi="Times New Roman" w:cs="Times New Roman"/>
          <w:sz w:val="24"/>
          <w:szCs w:val="24"/>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2122F5" w:rsidRPr="00922B53" w:rsidTr="00EA682C">
        <w:trPr>
          <w:trHeight w:val="111"/>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Nekustamā īpašuma nosaukums </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b/>
                <w:bCs/>
                <w:sz w:val="24"/>
                <w:szCs w:val="24"/>
              </w:rPr>
              <w:t>“</w:t>
            </w:r>
            <w:r w:rsidRPr="00922B53">
              <w:rPr>
                <w:rFonts w:ascii="Times New Roman" w:hAnsi="Times New Roman" w:cs="Times New Roman"/>
                <w:b/>
                <w:sz w:val="24"/>
                <w:szCs w:val="24"/>
              </w:rPr>
              <w:t>Ķīvītes</w:t>
            </w:r>
            <w:r w:rsidRPr="00922B53">
              <w:rPr>
                <w:rFonts w:ascii="Times New Roman" w:hAnsi="Times New Roman" w:cs="Times New Roman"/>
                <w:b/>
                <w:bCs/>
                <w:sz w:val="24"/>
                <w:szCs w:val="24"/>
              </w:rPr>
              <w:t xml:space="preserve">”, Dzelzavas pagasts, Madonas novads </w:t>
            </w:r>
          </w:p>
        </w:tc>
      </w:tr>
      <w:tr w:rsidR="002122F5" w:rsidRPr="00922B53" w:rsidTr="00EA682C">
        <w:trPr>
          <w:trHeight w:val="247"/>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Nekustamā īpašuma kadastra numurs</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70500050452</w:t>
            </w:r>
          </w:p>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p>
        </w:tc>
      </w:tr>
      <w:tr w:rsidR="002122F5" w:rsidRPr="00922B53" w:rsidTr="00EA682C">
        <w:trPr>
          <w:trHeight w:val="109"/>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Nekustamā īpašuma sastāvs un platība</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Viena zemes vienība (</w:t>
            </w:r>
            <w:proofErr w:type="spellStart"/>
            <w:r w:rsidRPr="00922B53">
              <w:rPr>
                <w:rFonts w:ascii="Times New Roman" w:hAnsi="Times New Roman" w:cs="Times New Roman"/>
                <w:sz w:val="24"/>
                <w:szCs w:val="24"/>
              </w:rPr>
              <w:t>starpgabals</w:t>
            </w:r>
            <w:proofErr w:type="spellEnd"/>
            <w:r w:rsidRPr="00922B53">
              <w:rPr>
                <w:rFonts w:ascii="Times New Roman" w:hAnsi="Times New Roman" w:cs="Times New Roman"/>
                <w:sz w:val="24"/>
                <w:szCs w:val="24"/>
              </w:rPr>
              <w:t xml:space="preserve">) 0,8 ha </w:t>
            </w:r>
          </w:p>
        </w:tc>
      </w:tr>
      <w:tr w:rsidR="002122F5" w:rsidRPr="00922B53" w:rsidTr="00EA682C">
        <w:trPr>
          <w:trHeight w:val="247"/>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Zemes vienības kadastra apzīmējums </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70500050175 </w:t>
            </w:r>
          </w:p>
        </w:tc>
      </w:tr>
      <w:tr w:rsidR="002122F5" w:rsidRPr="00922B53" w:rsidTr="00EA682C">
        <w:trPr>
          <w:trHeight w:val="247"/>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Lietošanas mērķis atbilstoši teritoriālajam plānojumam</w:t>
            </w:r>
            <w:r w:rsidR="00EA682C">
              <w:rPr>
                <w:rFonts w:ascii="Times New Roman" w:hAnsi="Times New Roman" w:cs="Times New Roman"/>
                <w:sz w:val="24"/>
                <w:szCs w:val="24"/>
              </w:rPr>
              <w:t xml:space="preserve"> un turpmākā izmantošana</w:t>
            </w:r>
          </w:p>
        </w:tc>
        <w:tc>
          <w:tcPr>
            <w:tcW w:w="4961" w:type="dxa"/>
          </w:tcPr>
          <w:p w:rsidR="002122F5" w:rsidRPr="00922B53" w:rsidRDefault="002122F5" w:rsidP="00EA682C">
            <w:pPr>
              <w:spacing w:after="0" w:line="240" w:lineRule="auto"/>
              <w:rPr>
                <w:rFonts w:ascii="Times New Roman" w:eastAsia="Times New Roman" w:hAnsi="Times New Roman" w:cs="Times New Roman"/>
                <w:sz w:val="24"/>
                <w:szCs w:val="24"/>
              </w:rPr>
            </w:pPr>
            <w:r w:rsidRPr="00922B53">
              <w:rPr>
                <w:rFonts w:ascii="Times New Roman" w:eastAsia="Times New Roman" w:hAnsi="Times New Roman" w:cs="Times New Roman"/>
                <w:bCs/>
                <w:sz w:val="24"/>
                <w:szCs w:val="24"/>
              </w:rPr>
              <w:t xml:space="preserve">Zeme, uz kuras galvenā saimnieciskā darbība ir lauksaimniecība (kods 0101) </w:t>
            </w:r>
          </w:p>
        </w:tc>
      </w:tr>
      <w:tr w:rsidR="002122F5" w:rsidRPr="00922B53" w:rsidTr="00EA682C">
        <w:trPr>
          <w:trHeight w:val="523"/>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Nekustamā īpašuma tiesību nostiprināšana zemesgrāmatā </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823BDF">
              <w:rPr>
                <w:rFonts w:ascii="Times New Roman" w:hAnsi="Times New Roman" w:cs="Times New Roman"/>
                <w:sz w:val="24"/>
                <w:szCs w:val="24"/>
              </w:rPr>
              <w:t>Īpašumtiesības nostiprinātas Vidzemes rajona tiesas Zemesgrāmatu nodaļā uz Madonas novada pašvaldības vārda, Dzelzavas pagasta zemesgrāmatas nodalījuma Nr.100000579203, lēmuma datums 19.06.2018.</w:t>
            </w:r>
          </w:p>
        </w:tc>
      </w:tr>
      <w:tr w:rsidR="002122F5" w:rsidRPr="00922B53" w:rsidTr="00EA682C">
        <w:trPr>
          <w:trHeight w:val="523"/>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Ziņas par </w:t>
            </w:r>
            <w:r>
              <w:rPr>
                <w:rFonts w:ascii="Times New Roman" w:hAnsi="Times New Roman" w:cs="Times New Roman"/>
                <w:sz w:val="24"/>
                <w:szCs w:val="24"/>
              </w:rPr>
              <w:t>Objekta</w:t>
            </w:r>
            <w:r w:rsidRPr="00922B53">
              <w:rPr>
                <w:rFonts w:ascii="Times New Roman" w:hAnsi="Times New Roman" w:cs="Times New Roman"/>
                <w:sz w:val="24"/>
                <w:szCs w:val="24"/>
              </w:rPr>
              <w:t xml:space="preserve"> </w:t>
            </w:r>
            <w:r>
              <w:rPr>
                <w:rFonts w:ascii="Times New Roman" w:hAnsi="Times New Roman" w:cs="Times New Roman"/>
                <w:sz w:val="24"/>
                <w:szCs w:val="24"/>
              </w:rPr>
              <w:t>nomu</w:t>
            </w:r>
            <w:r w:rsidRPr="00922B53">
              <w:rPr>
                <w:rFonts w:ascii="Times New Roman" w:hAnsi="Times New Roman" w:cs="Times New Roman"/>
                <w:sz w:val="24"/>
                <w:szCs w:val="24"/>
              </w:rPr>
              <w:t xml:space="preserve"> </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22B53">
              <w:rPr>
                <w:rFonts w:ascii="Times New Roman" w:hAnsi="Times New Roman" w:cs="Times New Roman"/>
                <w:sz w:val="24"/>
                <w:szCs w:val="24"/>
              </w:rPr>
              <w:t>013.</w:t>
            </w:r>
            <w:r>
              <w:rPr>
                <w:rFonts w:ascii="Times New Roman" w:hAnsi="Times New Roman" w:cs="Times New Roman"/>
                <w:sz w:val="24"/>
                <w:szCs w:val="24"/>
              </w:rPr>
              <w:t xml:space="preserve">gada </w:t>
            </w:r>
            <w:r w:rsidRPr="00922B53">
              <w:rPr>
                <w:rFonts w:ascii="Times New Roman" w:hAnsi="Times New Roman" w:cs="Times New Roman"/>
                <w:sz w:val="24"/>
                <w:szCs w:val="24"/>
              </w:rPr>
              <w:t>23.maijā</w:t>
            </w:r>
            <w:r>
              <w:rPr>
                <w:rFonts w:ascii="Times New Roman" w:hAnsi="Times New Roman" w:cs="Times New Roman"/>
                <w:sz w:val="24"/>
                <w:szCs w:val="24"/>
              </w:rPr>
              <w:t xml:space="preserve"> ir noslēgts nomas līgums ar fizisku personu. Nomas līguma darbības termiņš</w:t>
            </w:r>
            <w:r w:rsidRPr="00922B53">
              <w:rPr>
                <w:rFonts w:ascii="Times New Roman" w:hAnsi="Times New Roman" w:cs="Times New Roman"/>
                <w:sz w:val="24"/>
                <w:szCs w:val="24"/>
              </w:rPr>
              <w:t xml:space="preserve"> līdz 2022.gada 31.decembrim.</w:t>
            </w:r>
          </w:p>
        </w:tc>
      </w:tr>
      <w:tr w:rsidR="002122F5" w:rsidRPr="00922B53" w:rsidTr="00EA682C">
        <w:trPr>
          <w:trHeight w:val="247"/>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Iesniegti prasījumi attiecībā uz Objektu </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 iesniegts viens objekta atsavināšanas</w:t>
            </w:r>
            <w:r w:rsidRPr="00922B53">
              <w:rPr>
                <w:rFonts w:ascii="Times New Roman" w:hAnsi="Times New Roman" w:cs="Times New Roman"/>
                <w:sz w:val="24"/>
                <w:szCs w:val="24"/>
              </w:rPr>
              <w:t xml:space="preserve"> pieprasījums </w:t>
            </w:r>
            <w:r>
              <w:rPr>
                <w:rFonts w:ascii="Times New Roman" w:hAnsi="Times New Roman" w:cs="Times New Roman"/>
                <w:sz w:val="24"/>
                <w:szCs w:val="24"/>
              </w:rPr>
              <w:t xml:space="preserve">no pirmpirkuma tiesīgās personas </w:t>
            </w:r>
          </w:p>
        </w:tc>
      </w:tr>
      <w:tr w:rsidR="002122F5" w:rsidRPr="00922B53" w:rsidTr="00EA682C">
        <w:trPr>
          <w:trHeight w:val="799"/>
        </w:trPr>
        <w:tc>
          <w:tcPr>
            <w:tcW w:w="411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Pirmpirkuma tiesības uz atsavināmo Objektu ir zemesgabalu īpašniekiem, kuru īpašuma tiesības uz nekustamo īpašumu, kas pieguļ atsavināmajam zemes </w:t>
            </w:r>
            <w:proofErr w:type="spellStart"/>
            <w:r w:rsidRPr="00922B53">
              <w:rPr>
                <w:rFonts w:ascii="Times New Roman" w:hAnsi="Times New Roman" w:cs="Times New Roman"/>
                <w:sz w:val="24"/>
                <w:szCs w:val="24"/>
              </w:rPr>
              <w:t>starpgabalam</w:t>
            </w:r>
            <w:proofErr w:type="spellEnd"/>
            <w:r w:rsidRPr="00922B53">
              <w:rPr>
                <w:rFonts w:ascii="Times New Roman" w:hAnsi="Times New Roman" w:cs="Times New Roman"/>
                <w:sz w:val="24"/>
                <w:szCs w:val="24"/>
              </w:rPr>
              <w:t>, ir nostiprinātas zemesgrāmatā</w:t>
            </w:r>
          </w:p>
        </w:tc>
        <w:tc>
          <w:tcPr>
            <w:tcW w:w="4961" w:type="dxa"/>
          </w:tcPr>
          <w:p w:rsidR="002122F5" w:rsidRPr="00922B53" w:rsidRDefault="002122F5" w:rsidP="00B56A32">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Atsavināmajam Objektam pieguļošās zemes vienības ar šādiem kadastra apzīmējumiem: </w:t>
            </w:r>
          </w:p>
          <w:p w:rsidR="002122F5" w:rsidRPr="00922B53" w:rsidRDefault="002122F5" w:rsidP="002122F5">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7050 005 0049 </w:t>
            </w:r>
          </w:p>
          <w:p w:rsidR="002122F5" w:rsidRPr="00922B53" w:rsidRDefault="002122F5" w:rsidP="002122F5">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 xml:space="preserve">7050 005 0151 </w:t>
            </w:r>
          </w:p>
          <w:p w:rsidR="002122F5" w:rsidRPr="00922B53" w:rsidRDefault="002122F5" w:rsidP="002122F5">
            <w:pPr>
              <w:autoSpaceDE w:val="0"/>
              <w:autoSpaceDN w:val="0"/>
              <w:adjustRightInd w:val="0"/>
              <w:spacing w:after="0" w:line="240" w:lineRule="auto"/>
              <w:rPr>
                <w:rFonts w:ascii="Times New Roman" w:hAnsi="Times New Roman" w:cs="Times New Roman"/>
                <w:sz w:val="24"/>
                <w:szCs w:val="24"/>
              </w:rPr>
            </w:pPr>
            <w:r w:rsidRPr="00922B53">
              <w:rPr>
                <w:rFonts w:ascii="Times New Roman" w:hAnsi="Times New Roman" w:cs="Times New Roman"/>
                <w:sz w:val="24"/>
                <w:szCs w:val="24"/>
              </w:rPr>
              <w:t>7050 005 0145</w:t>
            </w:r>
          </w:p>
        </w:tc>
      </w:tr>
      <w:tr w:rsidR="002122F5" w:rsidRPr="00922B53" w:rsidTr="00EA682C">
        <w:trPr>
          <w:trHeight w:val="799"/>
        </w:trPr>
        <w:tc>
          <w:tcPr>
            <w:tcW w:w="4111" w:type="dxa"/>
          </w:tcPr>
          <w:p w:rsidR="002122F5" w:rsidRPr="00922B53" w:rsidRDefault="00EA682C" w:rsidP="00EA68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Īpaši noteikumi</w:t>
            </w:r>
          </w:p>
        </w:tc>
        <w:tc>
          <w:tcPr>
            <w:tcW w:w="4961" w:type="dxa"/>
          </w:tcPr>
          <w:p w:rsidR="002122F5" w:rsidRPr="00EA682C" w:rsidRDefault="00EA682C" w:rsidP="00EA682C">
            <w:pPr>
              <w:autoSpaceDE w:val="0"/>
              <w:autoSpaceDN w:val="0"/>
              <w:adjustRightInd w:val="0"/>
              <w:spacing w:after="0" w:line="240" w:lineRule="auto"/>
              <w:jc w:val="both"/>
              <w:rPr>
                <w:rFonts w:ascii="Times New Roman" w:hAnsi="Times New Roman" w:cs="Times New Roman"/>
                <w:sz w:val="24"/>
                <w:szCs w:val="24"/>
              </w:rPr>
            </w:pPr>
            <w:r w:rsidRPr="00EA682C">
              <w:rPr>
                <w:rFonts w:ascii="Times New Roman" w:hAnsi="Times New Roman" w:cs="Times New Roman"/>
                <w:sz w:val="24"/>
                <w:szCs w:val="24"/>
              </w:rPr>
              <w:t xml:space="preserve">Zemes gabalam ir </w:t>
            </w:r>
            <w:proofErr w:type="spellStart"/>
            <w:r w:rsidRPr="00EA682C">
              <w:rPr>
                <w:rFonts w:ascii="Times New Roman" w:hAnsi="Times New Roman" w:cs="Times New Roman"/>
                <w:sz w:val="24"/>
                <w:szCs w:val="24"/>
              </w:rPr>
              <w:t>starpgabala</w:t>
            </w:r>
            <w:proofErr w:type="spellEnd"/>
            <w:r w:rsidRPr="00EA682C">
              <w:rPr>
                <w:rFonts w:ascii="Times New Roman" w:hAnsi="Times New Roman" w:cs="Times New Roman"/>
                <w:sz w:val="24"/>
                <w:szCs w:val="24"/>
              </w:rPr>
              <w:t xml:space="preserve"> statuss - </w:t>
            </w:r>
            <w:r w:rsidRPr="00EA682C">
              <w:rPr>
                <w:rFonts w:ascii="Times New Roman" w:eastAsia="Times New Roman" w:hAnsi="Times New Roman" w:cs="Times New Roman"/>
                <w:bCs/>
                <w:sz w:val="24"/>
                <w:szCs w:val="24"/>
              </w:rPr>
              <w:t>objektam nav piekļuves ceļam – platība la</w:t>
            </w:r>
            <w:r w:rsidRPr="00EA682C">
              <w:rPr>
                <w:rFonts w:ascii="Times New Roman" w:hAnsi="Times New Roman" w:cs="Times New Roman"/>
                <w:sz w:val="24"/>
                <w:szCs w:val="24"/>
              </w:rPr>
              <w:t xml:space="preserve">uku apvidos ir mazāka par pašvaldības saistošajos noteikumos paredzēto minimālo zemesgabala platību un nav iespējams nodrošināt </w:t>
            </w:r>
            <w:proofErr w:type="spellStart"/>
            <w:r w:rsidRPr="00EA682C">
              <w:rPr>
                <w:rFonts w:ascii="Times New Roman" w:hAnsi="Times New Roman" w:cs="Times New Roman"/>
                <w:sz w:val="24"/>
                <w:szCs w:val="24"/>
              </w:rPr>
              <w:t>pieslēgumu</w:t>
            </w:r>
            <w:proofErr w:type="spellEnd"/>
            <w:r w:rsidRPr="00EA682C">
              <w:rPr>
                <w:rFonts w:ascii="Times New Roman" w:hAnsi="Times New Roman" w:cs="Times New Roman"/>
                <w:sz w:val="24"/>
                <w:szCs w:val="24"/>
              </w:rPr>
              <w:t xml:space="preserve"> koplietošanas  ceļam</w:t>
            </w:r>
          </w:p>
        </w:tc>
      </w:tr>
    </w:tbl>
    <w:p w:rsidR="002122F5" w:rsidRDefault="002122F5" w:rsidP="002122F5">
      <w:pPr>
        <w:pStyle w:val="Sarakstarindkopa"/>
        <w:rPr>
          <w:rFonts w:ascii="Times New Roman" w:eastAsia="Arial Unicode MS" w:hAnsi="Times New Roman" w:cs="Times New Roman"/>
          <w:sz w:val="24"/>
          <w:szCs w:val="24"/>
        </w:rPr>
      </w:pPr>
    </w:p>
    <w:p w:rsidR="002122F5" w:rsidRPr="00136CD9" w:rsidRDefault="002122F5" w:rsidP="00136CD9">
      <w:pPr>
        <w:pStyle w:val="Sarakstarindkopa"/>
        <w:numPr>
          <w:ilvl w:val="0"/>
          <w:numId w:val="3"/>
        </w:numPr>
        <w:spacing w:after="0" w:line="20" w:lineRule="atLeast"/>
        <w:jc w:val="center"/>
        <w:rPr>
          <w:rFonts w:ascii="Times New Roman" w:eastAsia="Arial Unicode MS" w:hAnsi="Times New Roman" w:cs="Times New Roman"/>
          <w:b/>
          <w:bCs/>
          <w:sz w:val="24"/>
          <w:szCs w:val="24"/>
        </w:rPr>
      </w:pPr>
      <w:r w:rsidRPr="00136CD9">
        <w:rPr>
          <w:rFonts w:ascii="Times New Roman" w:eastAsia="Arial Unicode MS" w:hAnsi="Times New Roman" w:cs="Times New Roman"/>
          <w:b/>
          <w:bCs/>
          <w:sz w:val="24"/>
          <w:szCs w:val="24"/>
        </w:rPr>
        <w:t>Izsoles priekšnoteikumi</w:t>
      </w:r>
    </w:p>
    <w:p w:rsidR="00136CD9" w:rsidRPr="00136CD9" w:rsidRDefault="00136CD9" w:rsidP="00136CD9">
      <w:pPr>
        <w:pStyle w:val="Sarakstarindkopa"/>
        <w:spacing w:after="0" w:line="20" w:lineRule="atLeast"/>
        <w:ind w:left="1080"/>
        <w:rPr>
          <w:rFonts w:ascii="Times New Roman" w:eastAsia="Arial Unicode MS" w:hAnsi="Times New Roman" w:cs="Times New Roman"/>
          <w:sz w:val="24"/>
          <w:szCs w:val="24"/>
        </w:rPr>
      </w:pPr>
    </w:p>
    <w:p w:rsidR="002122F5" w:rsidRPr="00136CD9" w:rsidRDefault="00136CD9" w:rsidP="00136CD9">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13. </w:t>
      </w:r>
      <w:r w:rsidR="002122F5" w:rsidRPr="00136CD9">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E82DE8" w:rsidRPr="00136CD9" w:rsidRDefault="002122F5" w:rsidP="00136CD9">
      <w:pPr>
        <w:pStyle w:val="Sarakstarindkopa"/>
        <w:numPr>
          <w:ilvl w:val="0"/>
          <w:numId w:val="13"/>
        </w:numPr>
        <w:spacing w:after="0" w:line="20" w:lineRule="atLeast"/>
        <w:ind w:left="0" w:firstLine="0"/>
        <w:jc w:val="both"/>
        <w:rPr>
          <w:rFonts w:ascii="Times New Roman" w:eastAsia="Arial Unicode MS" w:hAnsi="Times New Roman" w:cs="Times New Roman"/>
          <w:sz w:val="24"/>
          <w:szCs w:val="24"/>
        </w:rPr>
      </w:pPr>
      <w:r w:rsidRPr="00136CD9">
        <w:rPr>
          <w:rFonts w:ascii="Times New Roman" w:eastAsia="Arial Unicode MS" w:hAnsi="Times New Roman" w:cs="Times New Roman"/>
          <w:sz w:val="24"/>
          <w:szCs w:val="24"/>
        </w:rPr>
        <w:t xml:space="preserve">Par izsoles dalībnieku var kļūt </w:t>
      </w:r>
      <w:r w:rsidR="00DB56B3" w:rsidRPr="00136CD9">
        <w:rPr>
          <w:rFonts w:ascii="Times New Roman" w:hAnsi="Times New Roman" w:cs="Times New Roman"/>
          <w:color w:val="000000"/>
          <w:sz w:val="24"/>
          <w:szCs w:val="24"/>
        </w:rPr>
        <w:t>zemes vienību</w:t>
      </w:r>
      <w:r w:rsidR="00E82DE8" w:rsidRPr="00136CD9">
        <w:rPr>
          <w:color w:val="000000"/>
        </w:rPr>
        <w:t>:</w:t>
      </w:r>
    </w:p>
    <w:p w:rsidR="00E82DE8" w:rsidRPr="00136CD9" w:rsidRDefault="00DB56B3" w:rsidP="00136CD9">
      <w:pPr>
        <w:pStyle w:val="Sarakstarindkopa"/>
        <w:numPr>
          <w:ilvl w:val="1"/>
          <w:numId w:val="14"/>
        </w:numPr>
        <w:spacing w:after="0" w:line="240" w:lineRule="auto"/>
        <w:jc w:val="both"/>
        <w:rPr>
          <w:rFonts w:ascii="Times New Roman" w:hAnsi="Times New Roman" w:cs="Times New Roman"/>
          <w:sz w:val="24"/>
          <w:szCs w:val="24"/>
        </w:rPr>
      </w:pPr>
      <w:r w:rsidRPr="00136CD9">
        <w:rPr>
          <w:rFonts w:ascii="Times New Roman" w:hAnsi="Times New Roman" w:cs="Times New Roman"/>
          <w:sz w:val="24"/>
          <w:szCs w:val="24"/>
        </w:rPr>
        <w:t>ar kadastra apzīmējumu  7050 005 0049;</w:t>
      </w:r>
    </w:p>
    <w:p w:rsidR="00DB56B3" w:rsidRPr="00136CD9" w:rsidRDefault="00DB56B3" w:rsidP="00136CD9">
      <w:pPr>
        <w:pStyle w:val="Sarakstarindkopa"/>
        <w:numPr>
          <w:ilvl w:val="1"/>
          <w:numId w:val="14"/>
        </w:numPr>
        <w:spacing w:after="0" w:line="240" w:lineRule="auto"/>
        <w:jc w:val="both"/>
        <w:rPr>
          <w:rFonts w:ascii="Times New Roman" w:hAnsi="Times New Roman" w:cs="Times New Roman"/>
          <w:sz w:val="24"/>
          <w:szCs w:val="24"/>
        </w:rPr>
      </w:pPr>
      <w:r w:rsidRPr="00136CD9">
        <w:rPr>
          <w:rFonts w:ascii="Times New Roman" w:hAnsi="Times New Roman" w:cs="Times New Roman"/>
          <w:sz w:val="24"/>
          <w:szCs w:val="24"/>
        </w:rPr>
        <w:t>ar kadastra apzīmējumu 7050 005 0151;</w:t>
      </w:r>
    </w:p>
    <w:p w:rsidR="00DB56B3" w:rsidRPr="00DB56B3" w:rsidRDefault="00DB56B3" w:rsidP="00136CD9">
      <w:pPr>
        <w:pStyle w:val="Sarakstarindkopa"/>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 kadastra apzīmējumu 7050 005 0145</w:t>
      </w:r>
    </w:p>
    <w:p w:rsidR="002122F5" w:rsidRPr="00A21F20" w:rsidRDefault="00E82DE8" w:rsidP="00E82DE8">
      <w:pPr>
        <w:jc w:val="both"/>
        <w:rPr>
          <w:rFonts w:ascii="Times New Roman" w:eastAsia="Arial Unicode MS" w:hAnsi="Times New Roman" w:cs="Times New Roman"/>
          <w:sz w:val="24"/>
          <w:szCs w:val="24"/>
        </w:rPr>
      </w:pPr>
      <w:r w:rsidRPr="00A21F20">
        <w:rPr>
          <w:rFonts w:ascii="Times New Roman" w:hAnsi="Times New Roman" w:cs="Times New Roman"/>
          <w:sz w:val="24"/>
          <w:szCs w:val="24"/>
        </w:rPr>
        <w:t xml:space="preserve">īpašnieki, </w:t>
      </w:r>
      <w:r w:rsidRPr="00A21F20">
        <w:rPr>
          <w:rFonts w:ascii="Times New Roman" w:hAnsi="Times New Roman" w:cs="Times New Roman"/>
          <w:color w:val="000000"/>
          <w:sz w:val="24"/>
          <w:szCs w:val="24"/>
        </w:rPr>
        <w:t xml:space="preserve">kuri </w:t>
      </w:r>
      <w:r w:rsidR="002122F5" w:rsidRPr="00A21F20">
        <w:rPr>
          <w:rFonts w:ascii="Times New Roman" w:eastAsia="Arial Unicode MS" w:hAnsi="Times New Roman" w:cs="Times New Roman"/>
          <w:sz w:val="24"/>
          <w:szCs w:val="24"/>
        </w:rPr>
        <w:t xml:space="preserve">saskaņā ar Latvijas Republikā spēkā esošajiem normatīvajiem aktiem var iegūt īpašuma tiesības uz Objektu un ir izpildījusi šajos noteikumos paredzētos priekšnoteikumus noteiktajā termiņā. </w:t>
      </w:r>
    </w:p>
    <w:p w:rsidR="002122F5" w:rsidRPr="00136CD9" w:rsidRDefault="002122F5" w:rsidP="00136CD9">
      <w:pPr>
        <w:pStyle w:val="Sarakstarindkopa"/>
        <w:numPr>
          <w:ilvl w:val="0"/>
          <w:numId w:val="14"/>
        </w:numPr>
        <w:spacing w:after="0" w:line="20" w:lineRule="atLeast"/>
        <w:jc w:val="both"/>
        <w:rPr>
          <w:rFonts w:ascii="Times New Roman" w:eastAsia="Arial Unicode MS" w:hAnsi="Times New Roman" w:cs="Times New Roman"/>
          <w:sz w:val="24"/>
          <w:szCs w:val="24"/>
        </w:rPr>
      </w:pPr>
      <w:r w:rsidRPr="00136CD9">
        <w:rPr>
          <w:rFonts w:ascii="Times New Roman" w:eastAsia="Arial Unicode MS" w:hAnsi="Times New Roman" w:cs="Times New Roman"/>
          <w:color w:val="000000"/>
          <w:sz w:val="24"/>
          <w:szCs w:val="24"/>
        </w:rPr>
        <w:t xml:space="preserve">Personām, kuri vēlas reģistrēties, jāiesniedz sekojoši dokumenti: </w:t>
      </w:r>
    </w:p>
    <w:p w:rsidR="002122F5" w:rsidRPr="00136CD9" w:rsidRDefault="002122F5" w:rsidP="00136CD9">
      <w:pPr>
        <w:pStyle w:val="Sarakstarindkopa"/>
        <w:numPr>
          <w:ilvl w:val="1"/>
          <w:numId w:val="14"/>
        </w:numPr>
        <w:shd w:val="clear" w:color="auto" w:fill="FFFFFF"/>
        <w:spacing w:after="0" w:line="20" w:lineRule="atLeast"/>
        <w:jc w:val="both"/>
        <w:rPr>
          <w:rFonts w:ascii="Times New Roman" w:eastAsiaTheme="minorEastAsia" w:hAnsi="Times New Roman" w:cs="Times New Roman"/>
          <w:sz w:val="24"/>
          <w:szCs w:val="24"/>
        </w:rPr>
      </w:pPr>
      <w:r w:rsidRPr="00136CD9">
        <w:rPr>
          <w:rFonts w:ascii="Times New Roman" w:eastAsiaTheme="minorEastAsia" w:hAnsi="Times New Roman" w:cs="Times New Roman"/>
          <w:sz w:val="24"/>
          <w:szCs w:val="24"/>
        </w:rPr>
        <w:lastRenderedPageBreak/>
        <w:t>Fiziskām personām,</w:t>
      </w:r>
      <w:r w:rsidRPr="00136CD9">
        <w:rPr>
          <w:rFonts w:ascii="Times New Roman" w:eastAsiaTheme="minorEastAsia" w:hAnsi="Times New Roman" w:cs="Times New Roman"/>
          <w:color w:val="000000"/>
          <w:sz w:val="24"/>
          <w:szCs w:val="24"/>
        </w:rPr>
        <w:t xml:space="preserve"> uzrādot personu apliecinošu dokumentu: </w:t>
      </w:r>
    </w:p>
    <w:p w:rsidR="002122F5" w:rsidRPr="00136CD9" w:rsidRDefault="002122F5" w:rsidP="00136CD9">
      <w:pPr>
        <w:pStyle w:val="Sarakstarindkopa"/>
        <w:numPr>
          <w:ilvl w:val="2"/>
          <w:numId w:val="14"/>
        </w:numPr>
        <w:shd w:val="clear" w:color="auto" w:fill="FFFFFF"/>
        <w:spacing w:after="0" w:line="20" w:lineRule="atLeast"/>
        <w:jc w:val="both"/>
        <w:rPr>
          <w:rFonts w:ascii="Times New Roman" w:eastAsiaTheme="minorEastAsia" w:hAnsi="Times New Roman" w:cs="Times New Roman"/>
          <w:sz w:val="24"/>
          <w:szCs w:val="24"/>
        </w:rPr>
      </w:pPr>
      <w:r w:rsidRPr="00136CD9">
        <w:rPr>
          <w:rFonts w:ascii="Times New Roman" w:eastAsiaTheme="minorEastAsia" w:hAnsi="Times New Roman" w:cs="Times New Roman"/>
          <w:sz w:val="24"/>
          <w:szCs w:val="24"/>
        </w:rPr>
        <w:t xml:space="preserve">maksājumu apliecinošu dokumentu par </w:t>
      </w:r>
      <w:r w:rsidR="00DB56B3" w:rsidRPr="00136CD9">
        <w:rPr>
          <w:rFonts w:ascii="Times New Roman" w:eastAsiaTheme="minorEastAsia" w:hAnsi="Times New Roman" w:cs="Times New Roman"/>
          <w:sz w:val="24"/>
          <w:szCs w:val="24"/>
        </w:rPr>
        <w:t>drošī</w:t>
      </w:r>
      <w:r w:rsidR="00A21F20" w:rsidRPr="00136CD9">
        <w:rPr>
          <w:rFonts w:ascii="Times New Roman" w:eastAsiaTheme="minorEastAsia" w:hAnsi="Times New Roman" w:cs="Times New Roman"/>
          <w:sz w:val="24"/>
          <w:szCs w:val="24"/>
        </w:rPr>
        <w:t xml:space="preserve">bas </w:t>
      </w:r>
      <w:r w:rsidRPr="00136CD9">
        <w:rPr>
          <w:rFonts w:ascii="Times New Roman" w:eastAsiaTheme="minorEastAsia" w:hAnsi="Times New Roman" w:cs="Times New Roman"/>
          <w:sz w:val="24"/>
          <w:szCs w:val="24"/>
        </w:rPr>
        <w:t xml:space="preserve">naudas samaksu; </w:t>
      </w:r>
    </w:p>
    <w:p w:rsidR="002122F5" w:rsidRDefault="002122F5" w:rsidP="00136CD9">
      <w:pPr>
        <w:numPr>
          <w:ilvl w:val="2"/>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136CD9" w:rsidRPr="00C73736" w:rsidRDefault="00136CD9" w:rsidP="00136CD9">
      <w:pPr>
        <w:shd w:val="clear" w:color="auto" w:fill="FFFFFF"/>
        <w:spacing w:after="0" w:line="20" w:lineRule="atLeast"/>
        <w:ind w:left="1080"/>
        <w:contextualSpacing/>
        <w:jc w:val="both"/>
        <w:rPr>
          <w:rFonts w:ascii="Times New Roman" w:eastAsiaTheme="minorEastAsia" w:hAnsi="Times New Roman" w:cs="Times New Roman"/>
          <w:sz w:val="24"/>
          <w:szCs w:val="24"/>
        </w:rPr>
      </w:pPr>
    </w:p>
    <w:p w:rsidR="002122F5" w:rsidRPr="00C73736" w:rsidRDefault="002122F5" w:rsidP="00136CD9">
      <w:pPr>
        <w:numPr>
          <w:ilvl w:val="1"/>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2122F5" w:rsidRPr="00C73736" w:rsidRDefault="002122F5" w:rsidP="00136CD9">
      <w:pPr>
        <w:numPr>
          <w:ilvl w:val="2"/>
          <w:numId w:val="14"/>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2122F5" w:rsidRPr="00C73736" w:rsidRDefault="002122F5" w:rsidP="00136CD9">
      <w:pPr>
        <w:numPr>
          <w:ilvl w:val="2"/>
          <w:numId w:val="14"/>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2122F5" w:rsidRPr="00C73736" w:rsidRDefault="002122F5" w:rsidP="00136CD9">
      <w:pPr>
        <w:numPr>
          <w:ilvl w:val="2"/>
          <w:numId w:val="14"/>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2122F5" w:rsidRPr="00C73736" w:rsidRDefault="002122F5" w:rsidP="00136CD9">
      <w:pPr>
        <w:numPr>
          <w:ilvl w:val="2"/>
          <w:numId w:val="14"/>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2122F5" w:rsidRPr="00C73736" w:rsidRDefault="002122F5" w:rsidP="002122F5">
      <w:pPr>
        <w:shd w:val="clear" w:color="auto" w:fill="FFFFFF"/>
        <w:spacing w:after="0" w:line="20" w:lineRule="atLeast"/>
        <w:jc w:val="both"/>
        <w:rPr>
          <w:rFonts w:ascii="Times New Roman" w:eastAsiaTheme="minorEastAsia" w:hAnsi="Times New Roman" w:cs="Times New Roman"/>
          <w:sz w:val="24"/>
          <w:szCs w:val="24"/>
        </w:rPr>
      </w:pP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persona ir izpildījusi šo noteikumu </w:t>
      </w:r>
      <w:r w:rsidR="00CC21C7">
        <w:rPr>
          <w:rFonts w:ascii="Times New Roman" w:eastAsiaTheme="minorEastAsia" w:hAnsi="Times New Roman" w:cs="Times New Roman"/>
          <w:sz w:val="24"/>
          <w:szCs w:val="24"/>
        </w:rPr>
        <w:t xml:space="preserve">14.punkta un </w:t>
      </w:r>
      <w:r w:rsidRPr="00C73736">
        <w:rPr>
          <w:rFonts w:ascii="Times New Roman" w:eastAsiaTheme="minorEastAsia" w:hAnsi="Times New Roman" w:cs="Times New Roman"/>
          <w:sz w:val="24"/>
          <w:szCs w:val="24"/>
        </w:rPr>
        <w:t>1</w:t>
      </w:r>
      <w:r w:rsidR="00136CD9">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attiecīgos apakšpunktus, persona tiek reģistrēta izsoles dalībnieku reģistrācijas sarakstā (2.pielikums)</w:t>
      </w:r>
      <w:r w:rsidR="00136CD9">
        <w:rPr>
          <w:rFonts w:ascii="Times New Roman" w:eastAsiaTheme="minorEastAsia" w:hAnsi="Times New Roman" w:cs="Times New Roman"/>
          <w:sz w:val="24"/>
          <w:szCs w:val="24"/>
        </w:rPr>
        <w:t>,</w:t>
      </w:r>
      <w:r w:rsidRPr="00C73736">
        <w:rPr>
          <w:rFonts w:ascii="Times New Roman" w:eastAsiaTheme="minorEastAsia" w:hAnsi="Times New Roman" w:cs="Times New Roman"/>
          <w:sz w:val="24"/>
          <w:szCs w:val="24"/>
        </w:rPr>
        <w:t xml:space="preserve"> kurā ieraksta šādas ziņas:</w:t>
      </w:r>
    </w:p>
    <w:p w:rsidR="002122F5" w:rsidRPr="00C73736" w:rsidRDefault="002122F5" w:rsidP="00136CD9">
      <w:pPr>
        <w:numPr>
          <w:ilvl w:val="1"/>
          <w:numId w:val="14"/>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2122F5" w:rsidRPr="00C73736" w:rsidRDefault="002122F5" w:rsidP="00136CD9">
      <w:pPr>
        <w:numPr>
          <w:ilvl w:val="1"/>
          <w:numId w:val="14"/>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2122F5" w:rsidRPr="00C73736" w:rsidRDefault="002122F5" w:rsidP="002122F5">
      <w:pPr>
        <w:shd w:val="clear" w:color="auto" w:fill="FFFFFF"/>
        <w:spacing w:after="0" w:line="20" w:lineRule="atLeast"/>
        <w:ind w:hanging="54"/>
        <w:jc w:val="both"/>
        <w:rPr>
          <w:rFonts w:ascii="Times New Roman" w:eastAsiaTheme="minorEastAsia" w:hAnsi="Times New Roman" w:cs="Times New Roman"/>
          <w:sz w:val="24"/>
          <w:szCs w:val="24"/>
        </w:rPr>
      </w:pP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FB2779">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 xml:space="preserve">.gada </w:t>
      </w:r>
      <w:r w:rsidR="009F76CE">
        <w:rPr>
          <w:rFonts w:ascii="Times New Roman" w:eastAsiaTheme="minorEastAsia" w:hAnsi="Times New Roman" w:cs="Times New Roman"/>
          <w:b/>
          <w:sz w:val="24"/>
          <w:szCs w:val="24"/>
        </w:rPr>
        <w:t>7</w:t>
      </w:r>
      <w:r w:rsidR="00FB2779">
        <w:rPr>
          <w:rFonts w:ascii="Times New Roman" w:eastAsiaTheme="minorEastAsia" w:hAnsi="Times New Roman" w:cs="Times New Roman"/>
          <w:b/>
          <w:sz w:val="24"/>
          <w:szCs w:val="24"/>
        </w:rPr>
        <w:t>.februāra</w:t>
      </w:r>
      <w:r w:rsidRPr="00C73736">
        <w:rPr>
          <w:rFonts w:ascii="Times New Roman" w:eastAsiaTheme="minorEastAsia" w:hAnsi="Times New Roman" w:cs="Times New Roman"/>
          <w:b/>
          <w:sz w:val="24"/>
          <w:szCs w:val="24"/>
        </w:rPr>
        <w:t xml:space="preserve"> plkst.</w:t>
      </w:r>
      <w:r w:rsidR="009F76CE">
        <w:rPr>
          <w:rFonts w:ascii="Times New Roman" w:eastAsiaTheme="minorEastAsia" w:hAnsi="Times New Roman" w:cs="Times New Roman"/>
          <w:b/>
          <w:sz w:val="24"/>
          <w:szCs w:val="24"/>
        </w:rPr>
        <w:t>15</w:t>
      </w:r>
      <w:r w:rsidR="00FB2779">
        <w:rPr>
          <w:rFonts w:ascii="Times New Roman" w:eastAsiaTheme="minorEastAsia" w:hAnsi="Times New Roman" w:cs="Times New Roman"/>
          <w:b/>
          <w:sz w:val="24"/>
          <w:szCs w:val="24"/>
        </w:rPr>
        <w:t>.00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2122F5" w:rsidRPr="00C73736" w:rsidRDefault="002122F5" w:rsidP="002122F5">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2122F5"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CC21C7" w:rsidRPr="00C73736" w:rsidRDefault="00CC21C7"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neatbilst 14.punkta prasībām;</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136CD9">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rsidR="002122F5" w:rsidRPr="00C73736" w:rsidRDefault="002122F5" w:rsidP="002122F5">
      <w:pPr>
        <w:shd w:val="clear" w:color="auto" w:fill="FFFFFF"/>
        <w:spacing w:after="0" w:line="20" w:lineRule="atLeast"/>
        <w:jc w:val="both"/>
        <w:rPr>
          <w:rFonts w:ascii="Times New Roman" w:eastAsiaTheme="minorEastAsia" w:hAnsi="Times New Roman" w:cs="Times New Roman"/>
          <w:sz w:val="24"/>
          <w:szCs w:val="24"/>
        </w:rPr>
      </w:pPr>
    </w:p>
    <w:p w:rsidR="00DB56B3" w:rsidRPr="00DB56B3" w:rsidRDefault="00DB56B3" w:rsidP="00136CD9">
      <w:pPr>
        <w:pStyle w:val="Sarakstarindkopa"/>
        <w:numPr>
          <w:ilvl w:val="0"/>
          <w:numId w:val="14"/>
        </w:numPr>
        <w:spacing w:after="0" w:line="240" w:lineRule="auto"/>
        <w:ind w:right="42"/>
        <w:jc w:val="both"/>
        <w:rPr>
          <w:rFonts w:ascii="Times New Roman" w:hAnsi="Times New Roman" w:cs="Times New Roman"/>
          <w:color w:val="000000"/>
          <w:sz w:val="24"/>
          <w:szCs w:val="24"/>
        </w:rPr>
      </w:pPr>
      <w:r w:rsidRPr="00DB56B3">
        <w:rPr>
          <w:rFonts w:ascii="Times New Roman" w:hAnsi="Times New Roman" w:cs="Times New Roman"/>
          <w:color w:val="000000"/>
          <w:sz w:val="24"/>
          <w:szCs w:val="24"/>
        </w:rPr>
        <w:t>Ja izsoles dalībnieks vēlas izmantot nekustamā īpašuma pirmpirkuma tiesības, viņam izsoles komisijai līdz izsoles sludinājumā noteiktajam termiņam jāiesniedz pieteikums, kurā norādīts pirmpirkuma tiesību pieteikšanas fakts un pamats.</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2122F5" w:rsidRPr="00C73736" w:rsidRDefault="002122F5" w:rsidP="002122F5">
      <w:pPr>
        <w:spacing w:after="0" w:line="20" w:lineRule="atLeast"/>
        <w:rPr>
          <w:rFonts w:ascii="Times New Roman" w:eastAsia="Arial Unicode MS" w:hAnsi="Times New Roman" w:cs="Times New Roman"/>
          <w:b/>
          <w:bCs/>
          <w:color w:val="0000FF"/>
          <w:sz w:val="24"/>
          <w:szCs w:val="24"/>
        </w:rPr>
      </w:pPr>
    </w:p>
    <w:p w:rsidR="002122F5" w:rsidRPr="00C73736" w:rsidRDefault="002122F5" w:rsidP="002122F5">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Izsoli vada I</w:t>
      </w:r>
      <w:r w:rsidRPr="00C73736">
        <w:rPr>
          <w:rFonts w:ascii="Times New Roman" w:eastAsiaTheme="minorEastAsia" w:hAnsi="Times New Roman" w:cs="Times New Roman"/>
          <w:sz w:val="24"/>
          <w:szCs w:val="24"/>
        </w:rPr>
        <w:t>zsoles komisijas priekšsēdētājs.</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2122F5" w:rsidRDefault="002122F5" w:rsidP="00136CD9">
      <w:pPr>
        <w:numPr>
          <w:ilvl w:val="1"/>
          <w:numId w:val="14"/>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2122F5" w:rsidRDefault="002122F5" w:rsidP="00136CD9">
      <w:pPr>
        <w:numPr>
          <w:ilvl w:val="1"/>
          <w:numId w:val="14"/>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2122F5" w:rsidRPr="001D1434" w:rsidRDefault="002122F5" w:rsidP="00136CD9">
      <w:pPr>
        <w:numPr>
          <w:ilvl w:val="1"/>
          <w:numId w:val="14"/>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2122F5" w:rsidRPr="00C73736" w:rsidRDefault="002122F5" w:rsidP="00136CD9">
      <w:pPr>
        <w:numPr>
          <w:ilvl w:val="1"/>
          <w:numId w:val="14"/>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2122F5" w:rsidRPr="00C73736" w:rsidRDefault="002122F5" w:rsidP="002122F5">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2122F5" w:rsidRPr="00801576" w:rsidRDefault="002122F5" w:rsidP="002122F5">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2122F5" w:rsidRPr="00C73736" w:rsidRDefault="002122F5" w:rsidP="002122F5">
      <w:pPr>
        <w:spacing w:after="0" w:line="20" w:lineRule="atLeast"/>
        <w:ind w:left="1080"/>
        <w:contextualSpacing/>
        <w:rPr>
          <w:rFonts w:ascii="Times New Roman" w:eastAsia="Arial Unicode MS" w:hAnsi="Times New Roman" w:cs="Times New Roman"/>
          <w:b/>
          <w:sz w:val="24"/>
          <w:szCs w:val="24"/>
        </w:rPr>
      </w:pP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2122F5" w:rsidRPr="00457465"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divu nedēļu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2122F5" w:rsidRPr="00C73736" w:rsidRDefault="003D7A5B"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30</w:t>
      </w:r>
      <w:r w:rsidR="002122F5" w:rsidRPr="00457465">
        <w:rPr>
          <w:rFonts w:ascii="Times New Roman" w:hAnsi="Times New Roman" w:cs="Times New Roman"/>
          <w:sz w:val="24"/>
          <w:szCs w:val="24"/>
        </w:rPr>
        <w:t>.punktā noteikto samaksas termiņu, nosolītājs</w:t>
      </w:r>
      <w:r w:rsidR="002122F5">
        <w:rPr>
          <w:rFonts w:ascii="Times New Roman" w:hAnsi="Times New Roman" w:cs="Times New Roman"/>
          <w:sz w:val="24"/>
          <w:szCs w:val="24"/>
        </w:rPr>
        <w:t xml:space="preserve"> zaudē tiesības uz Objektu un</w:t>
      </w:r>
      <w:r w:rsidR="002122F5" w:rsidRPr="00457465">
        <w:rPr>
          <w:rFonts w:ascii="Times New Roman" w:hAnsi="Times New Roman" w:cs="Times New Roman"/>
          <w:sz w:val="24"/>
          <w:szCs w:val="24"/>
        </w:rPr>
        <w:t xml:space="preserve"> zaudē iesniegto nodrošinājumu.</w:t>
      </w:r>
      <w:r w:rsidR="002122F5">
        <w:rPr>
          <w:rFonts w:ascii="Times New Roman" w:eastAsiaTheme="minorEastAsia" w:hAnsi="Times New Roman" w:cs="Times New Roman"/>
          <w:sz w:val="24"/>
          <w:szCs w:val="24"/>
        </w:rPr>
        <w:t xml:space="preserve"> </w:t>
      </w:r>
      <w:r w:rsidR="002122F5" w:rsidRPr="009824B1">
        <w:rPr>
          <w:rFonts w:ascii="Times New Roman" w:eastAsiaTheme="minorEastAsia" w:hAnsi="Times New Roman" w:cs="Times New Roman"/>
          <w:sz w:val="24"/>
          <w:szCs w:val="24"/>
        </w:rPr>
        <w:t xml:space="preserve">Ja nosolītājs noteiktajā laikā nav samaksājis nosolīto cenu, </w:t>
      </w:r>
      <w:r w:rsidR="002122F5">
        <w:rPr>
          <w:rFonts w:ascii="Times New Roman" w:eastAsiaTheme="minorEastAsia" w:hAnsi="Times New Roman" w:cs="Times New Roman"/>
          <w:sz w:val="24"/>
          <w:szCs w:val="24"/>
        </w:rPr>
        <w:t xml:space="preserve">Izsoles komisija </w:t>
      </w:r>
      <w:r w:rsidR="002122F5" w:rsidRPr="009824B1">
        <w:rPr>
          <w:rFonts w:ascii="Times New Roman" w:eastAsiaTheme="minorEastAsia" w:hAnsi="Times New Roman" w:cs="Times New Roman"/>
          <w:sz w:val="24"/>
          <w:szCs w:val="24"/>
        </w:rPr>
        <w:t xml:space="preserve">par to informē </w:t>
      </w:r>
      <w:r w:rsidR="002122F5">
        <w:rPr>
          <w:rFonts w:ascii="Times New Roman" w:eastAsiaTheme="minorEastAsia" w:hAnsi="Times New Roman" w:cs="Times New Roman"/>
          <w:sz w:val="24"/>
          <w:szCs w:val="24"/>
        </w:rPr>
        <w:t>izsoles dalībnieku</w:t>
      </w:r>
      <w:r w:rsidR="002122F5" w:rsidRPr="009824B1">
        <w:rPr>
          <w:rFonts w:ascii="Times New Roman" w:eastAsiaTheme="minorEastAsia" w:hAnsi="Times New Roman" w:cs="Times New Roman"/>
          <w:sz w:val="24"/>
          <w:szCs w:val="24"/>
        </w:rPr>
        <w:t>, kurš nosolījis nākamo augstāko cenu.</w:t>
      </w:r>
      <w:r w:rsidR="002122F5">
        <w:rPr>
          <w:rFonts w:ascii="Times New Roman" w:eastAsiaTheme="minorEastAsia" w:hAnsi="Times New Roman" w:cs="Times New Roman"/>
          <w:sz w:val="24"/>
          <w:szCs w:val="24"/>
        </w:rPr>
        <w:t xml:space="preserve"> Izsoles dalībniekam</w:t>
      </w:r>
      <w:r w:rsidR="002122F5"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2122F5">
        <w:rPr>
          <w:rFonts w:ascii="Times New Roman" w:eastAsiaTheme="minorEastAsia" w:hAnsi="Times New Roman" w:cs="Times New Roman"/>
          <w:sz w:val="24"/>
          <w:szCs w:val="24"/>
        </w:rPr>
        <w:t>Izsoles komisijai</w:t>
      </w:r>
      <w:r w:rsidR="002122F5" w:rsidRPr="009824B1">
        <w:rPr>
          <w:rFonts w:ascii="Times New Roman" w:eastAsiaTheme="minorEastAsia" w:hAnsi="Times New Roman" w:cs="Times New Roman"/>
          <w:sz w:val="24"/>
          <w:szCs w:val="24"/>
        </w:rPr>
        <w:t xml:space="preserve"> par nekustamā īpašuma pirkšanu par paša nosolīto augstāko cenu.</w:t>
      </w:r>
      <w:r w:rsidR="002122F5" w:rsidRPr="009824B1">
        <w:rPr>
          <w:rFonts w:ascii="Arial" w:hAnsi="Arial" w:cs="Arial"/>
          <w:sz w:val="32"/>
          <w:szCs w:val="32"/>
        </w:rPr>
        <w:t xml:space="preserve"> </w:t>
      </w:r>
      <w:r w:rsidR="002122F5" w:rsidRPr="009824B1">
        <w:rPr>
          <w:rFonts w:ascii="Times New Roman" w:hAnsi="Times New Roman" w:cs="Times New Roman"/>
          <w:sz w:val="24"/>
          <w:szCs w:val="24"/>
        </w:rPr>
        <w:t xml:space="preserve">Pēc paziņojuma iesniegšanas par </w:t>
      </w:r>
      <w:r w:rsidR="002122F5">
        <w:rPr>
          <w:rFonts w:ascii="Times New Roman" w:hAnsi="Times New Roman" w:cs="Times New Roman"/>
          <w:sz w:val="24"/>
          <w:szCs w:val="24"/>
        </w:rPr>
        <w:t>Objekta</w:t>
      </w:r>
      <w:r w:rsidR="002122F5" w:rsidRPr="009824B1">
        <w:rPr>
          <w:rFonts w:ascii="Times New Roman" w:hAnsi="Times New Roman" w:cs="Times New Roman"/>
          <w:sz w:val="24"/>
          <w:szCs w:val="24"/>
        </w:rPr>
        <w:t xml:space="preserve"> pirkšanu, izsoles dalībniekam par nosolīto </w:t>
      </w:r>
      <w:r w:rsidR="002122F5">
        <w:rPr>
          <w:rFonts w:ascii="Times New Roman" w:hAnsi="Times New Roman" w:cs="Times New Roman"/>
          <w:sz w:val="24"/>
          <w:szCs w:val="24"/>
        </w:rPr>
        <w:t>Objektu</w:t>
      </w:r>
      <w:r w:rsidR="002122F5" w:rsidRPr="009824B1">
        <w:rPr>
          <w:rFonts w:ascii="Times New Roman" w:hAnsi="Times New Roman" w:cs="Times New Roman"/>
          <w:sz w:val="24"/>
          <w:szCs w:val="24"/>
        </w:rPr>
        <w:t xml:space="preserve"> samaksa jāveic pilnā apmērā vienas nedēļas laikā.</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2122F5" w:rsidRPr="00C73736" w:rsidRDefault="002122F5" w:rsidP="00136CD9">
      <w:pPr>
        <w:numPr>
          <w:ilvl w:val="0"/>
          <w:numId w:val="14"/>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2122F5" w:rsidRPr="00C73736" w:rsidRDefault="002122F5" w:rsidP="00136CD9">
      <w:pPr>
        <w:numPr>
          <w:ilvl w:val="0"/>
          <w:numId w:val="14"/>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lastRenderedPageBreak/>
        <w:t xml:space="preserve">Izsoles dalībniekiem ir tiesības iesniegt sūdzību Madonas novada domei par izsoles komisijas veiktajām darbībām 5 (piecu) dienu laikā no izsoles norises dienas. </w:t>
      </w:r>
    </w:p>
    <w:p w:rsidR="002122F5" w:rsidRPr="00C73736" w:rsidRDefault="002122F5" w:rsidP="002122F5">
      <w:pPr>
        <w:spacing w:after="0" w:line="20" w:lineRule="atLeast"/>
        <w:ind w:left="540"/>
        <w:jc w:val="both"/>
        <w:rPr>
          <w:rFonts w:ascii="Times New Roman" w:eastAsia="Arial Unicode MS" w:hAnsi="Times New Roman" w:cs="Times New Roman"/>
          <w:sz w:val="24"/>
          <w:szCs w:val="24"/>
        </w:rPr>
      </w:pPr>
    </w:p>
    <w:p w:rsidR="002122F5" w:rsidRPr="00C73736" w:rsidRDefault="002122F5" w:rsidP="002122F5">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2122F5" w:rsidRPr="00C73736" w:rsidRDefault="002122F5" w:rsidP="002122F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w:t>
      </w:r>
      <w:r w:rsidR="00F955C5">
        <w:rPr>
          <w:rFonts w:ascii="Times New Roman" w:eastAsia="Arial Unicode MS" w:hAnsi="Times New Roman" w:cs="Times New Roman"/>
          <w:sz w:val="24"/>
          <w:szCs w:val="24"/>
        </w:rPr>
        <w:t>eikums Objekta izsolei uz 1 lapas</w:t>
      </w:r>
    </w:p>
    <w:p w:rsidR="002122F5" w:rsidRDefault="002122F5" w:rsidP="002122F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w:t>
      </w:r>
      <w:r w:rsidR="00F955C5">
        <w:rPr>
          <w:rFonts w:ascii="Times New Roman" w:eastAsia="Arial Unicode MS" w:hAnsi="Times New Roman" w:cs="Times New Roman"/>
          <w:sz w:val="24"/>
          <w:szCs w:val="24"/>
        </w:rPr>
        <w:t>u reģistrācijas saraksts uz 1 lapas</w:t>
      </w:r>
    </w:p>
    <w:p w:rsidR="00F955C5" w:rsidRPr="00C73736" w:rsidRDefault="00F955C5" w:rsidP="002122F5">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Objekta pirkuma līguma projekts uz 3 lapām</w:t>
      </w: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2122F5" w:rsidRDefault="002122F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F955C5" w:rsidRDefault="00F955C5" w:rsidP="002122F5">
      <w:pPr>
        <w:spacing w:after="0" w:line="20" w:lineRule="atLeast"/>
        <w:jc w:val="both"/>
        <w:rPr>
          <w:rFonts w:ascii="Times New Roman" w:eastAsia="Arial Unicode MS" w:hAnsi="Times New Roman" w:cs="Times New Roman"/>
          <w:sz w:val="24"/>
          <w:szCs w:val="24"/>
          <w:u w:val="single"/>
        </w:rPr>
      </w:pPr>
    </w:p>
    <w:p w:rsidR="002122F5" w:rsidRPr="008D7C9E" w:rsidRDefault="002122F5" w:rsidP="002122F5">
      <w:pPr>
        <w:spacing w:after="0" w:line="20" w:lineRule="atLeast"/>
        <w:jc w:val="both"/>
        <w:rPr>
          <w:rFonts w:ascii="Times New Roman" w:eastAsia="Arial Unicode MS" w:hAnsi="Times New Roman" w:cs="Times New Roman"/>
          <w:u w:val="single"/>
        </w:rPr>
      </w:pPr>
    </w:p>
    <w:p w:rsidR="00985730" w:rsidRPr="007D7DE6" w:rsidRDefault="00985730" w:rsidP="00985730">
      <w:pPr>
        <w:spacing w:after="0" w:line="20" w:lineRule="atLeast"/>
        <w:jc w:val="right"/>
        <w:rPr>
          <w:rFonts w:ascii="Times New Roman" w:eastAsia="Arial Unicode MS" w:hAnsi="Times New Roman" w:cs="Times New Roman"/>
          <w:b/>
          <w:i/>
        </w:rPr>
      </w:pPr>
      <w:r w:rsidRPr="007D7DE6">
        <w:rPr>
          <w:rFonts w:ascii="Times New Roman" w:eastAsia="Arial Unicode MS" w:hAnsi="Times New Roman" w:cs="Times New Roman"/>
          <w:b/>
          <w:i/>
        </w:rPr>
        <w:lastRenderedPageBreak/>
        <w:t>Pielikums Nr.1</w:t>
      </w:r>
    </w:p>
    <w:p w:rsidR="00985730" w:rsidRPr="007D7DE6" w:rsidRDefault="00985730" w:rsidP="00985730">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Madonas novada pašvaldības nekustamā īpašuma </w:t>
      </w:r>
    </w:p>
    <w:p w:rsidR="00985730" w:rsidRPr="007D7DE6" w:rsidRDefault="00985730" w:rsidP="00985730">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“Ķīvītes”, Dzelzavas pagasts, Madonas novads </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Arial Unicode MS" w:hAnsi="Times New Roman" w:cs="Times New Roman"/>
          <w:i/>
        </w:rPr>
        <w:tab/>
      </w:r>
      <w:r w:rsidRPr="007D7DE6">
        <w:rPr>
          <w:rFonts w:ascii="Times New Roman" w:eastAsia="Times New Roman" w:hAnsi="Times New Roman" w:cs="Times New Roman"/>
          <w:bCs/>
          <w:i/>
          <w:color w:val="000000"/>
          <w:lang w:eastAsia="x-none"/>
        </w:rPr>
        <w:t>ar Madonas novada pašvaldības domes</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20.11.2019. lēmumu Nr.540</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(protokols Nr.22., 8.p.)</w:t>
      </w:r>
    </w:p>
    <w:p w:rsidR="00985730" w:rsidRPr="007D7DE6" w:rsidRDefault="00985730" w:rsidP="00985730">
      <w:pPr>
        <w:tabs>
          <w:tab w:val="left" w:pos="7455"/>
          <w:tab w:val="right" w:pos="9354"/>
        </w:tabs>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 apstiprinātiem izsoles noteikumiem</w:t>
      </w:r>
    </w:p>
    <w:p w:rsidR="002122F5" w:rsidRPr="00C73736" w:rsidRDefault="002122F5" w:rsidP="002122F5">
      <w:pPr>
        <w:spacing w:after="0" w:line="20" w:lineRule="atLeast"/>
        <w:jc w:val="right"/>
        <w:rPr>
          <w:rFonts w:ascii="Times New Roman" w:eastAsia="Arial Unicode MS" w:hAnsi="Times New Roman" w:cs="Times New Roman"/>
          <w:i/>
          <w:sz w:val="24"/>
        </w:rPr>
      </w:pPr>
    </w:p>
    <w:p w:rsidR="002122F5" w:rsidRPr="00C73736" w:rsidRDefault="002122F5" w:rsidP="002122F5">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2122F5" w:rsidRPr="00C73736" w:rsidRDefault="002122F5" w:rsidP="002122F5">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2122F5" w:rsidRPr="00C73736" w:rsidRDefault="002122F5" w:rsidP="002122F5">
      <w:pPr>
        <w:spacing w:after="0" w:line="240" w:lineRule="auto"/>
        <w:jc w:val="right"/>
        <w:rPr>
          <w:rFonts w:ascii="Times New Roman" w:eastAsiaTheme="minorEastAsia" w:hAnsi="Times New Roman"/>
          <w:i/>
          <w:sz w:val="24"/>
          <w:szCs w:val="24"/>
        </w:rPr>
      </w:pPr>
    </w:p>
    <w:p w:rsidR="002122F5" w:rsidRPr="00C73736" w:rsidRDefault="002122F5" w:rsidP="002122F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122F5" w:rsidRPr="00C73736" w:rsidRDefault="002122F5" w:rsidP="002122F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2122F5" w:rsidRPr="00C73736" w:rsidRDefault="002122F5" w:rsidP="002122F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122F5" w:rsidRPr="00C73736" w:rsidRDefault="002122F5" w:rsidP="002122F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2122F5" w:rsidRPr="00C73736" w:rsidRDefault="002122F5" w:rsidP="002122F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122F5" w:rsidRPr="00C73736" w:rsidRDefault="002122F5" w:rsidP="002122F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2122F5" w:rsidRPr="00C73736" w:rsidRDefault="002122F5" w:rsidP="002122F5">
      <w:pPr>
        <w:spacing w:after="0" w:line="240" w:lineRule="auto"/>
        <w:jc w:val="center"/>
        <w:rPr>
          <w:rFonts w:ascii="Times New Roman" w:eastAsiaTheme="minorEastAsia" w:hAnsi="Times New Roman"/>
          <w:i/>
          <w:sz w:val="28"/>
          <w:szCs w:val="28"/>
        </w:rPr>
      </w:pPr>
    </w:p>
    <w:p w:rsidR="002122F5" w:rsidRPr="00C73736" w:rsidRDefault="002122F5" w:rsidP="002122F5">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2122F5" w:rsidRPr="00C73736" w:rsidRDefault="002122F5" w:rsidP="002122F5">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F955C5">
        <w:rPr>
          <w:rFonts w:ascii="Times New Roman" w:eastAsiaTheme="minorEastAsia" w:hAnsi="Times New Roman"/>
          <w:i/>
          <w:sz w:val="28"/>
          <w:szCs w:val="28"/>
        </w:rPr>
        <w:t>“Ķīvītes”</w:t>
      </w:r>
      <w:r>
        <w:rPr>
          <w:rFonts w:ascii="Times New Roman" w:eastAsiaTheme="minorEastAsia" w:hAnsi="Times New Roman"/>
          <w:i/>
          <w:sz w:val="28"/>
          <w:szCs w:val="28"/>
        </w:rPr>
        <w:t>,</w:t>
      </w:r>
      <w:r w:rsidR="00F955C5">
        <w:rPr>
          <w:rFonts w:ascii="Times New Roman" w:eastAsiaTheme="minorEastAsia" w:hAnsi="Times New Roman"/>
          <w:i/>
          <w:sz w:val="28"/>
          <w:szCs w:val="28"/>
        </w:rPr>
        <w:t xml:space="preserve"> Dzelzavas pagasts,</w:t>
      </w:r>
      <w:r>
        <w:rPr>
          <w:rFonts w:ascii="Times New Roman" w:eastAsiaTheme="minorEastAsia" w:hAnsi="Times New Roman"/>
          <w:i/>
          <w:sz w:val="28"/>
          <w:szCs w:val="28"/>
        </w:rPr>
        <w:t xml:space="preserve">  Madonas novads</w:t>
      </w:r>
      <w:r w:rsidRPr="00C73736">
        <w:rPr>
          <w:rFonts w:ascii="Times New Roman" w:eastAsiaTheme="minorEastAsia" w:hAnsi="Times New Roman"/>
          <w:i/>
          <w:sz w:val="28"/>
          <w:szCs w:val="28"/>
        </w:rPr>
        <w:t xml:space="preserve"> izsolei</w:t>
      </w:r>
      <w:r w:rsidR="00F955C5">
        <w:rPr>
          <w:rFonts w:ascii="Times New Roman" w:eastAsiaTheme="minorEastAsia" w:hAnsi="Times New Roman"/>
          <w:i/>
          <w:sz w:val="28"/>
          <w:szCs w:val="28"/>
        </w:rPr>
        <w:t xml:space="preserve"> ar pretendentu atlasi</w:t>
      </w:r>
    </w:p>
    <w:p w:rsidR="002122F5" w:rsidRPr="00C73736" w:rsidRDefault="002122F5" w:rsidP="002122F5">
      <w:pPr>
        <w:spacing w:after="0" w:line="240" w:lineRule="auto"/>
        <w:rPr>
          <w:rFonts w:ascii="Times New Roman" w:eastAsiaTheme="minorEastAsia" w:hAnsi="Times New Roman"/>
          <w:i/>
          <w:sz w:val="24"/>
          <w:szCs w:val="24"/>
        </w:rPr>
      </w:pPr>
    </w:p>
    <w:p w:rsidR="002122F5" w:rsidRPr="00C73736" w:rsidRDefault="002122F5" w:rsidP="002122F5">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F955C5">
        <w:rPr>
          <w:rFonts w:ascii="Times New Roman" w:eastAsiaTheme="minorEastAsia" w:hAnsi="Times New Roman"/>
          <w:i/>
          <w:sz w:val="24"/>
          <w:szCs w:val="24"/>
        </w:rPr>
        <w:t>“Ķīvītes”, Dzelzavas pagasts,</w:t>
      </w:r>
      <w:r>
        <w:rPr>
          <w:rFonts w:ascii="Times New Roman" w:eastAsiaTheme="minorEastAsia" w:hAnsi="Times New Roman"/>
          <w:i/>
          <w:sz w:val="24"/>
          <w:szCs w:val="24"/>
        </w:rPr>
        <w:t xml:space="preserve">  Madonas</w:t>
      </w:r>
      <w:r w:rsidR="00F955C5">
        <w:rPr>
          <w:rFonts w:ascii="Times New Roman" w:eastAsiaTheme="minorEastAsia" w:hAnsi="Times New Roman"/>
          <w:i/>
          <w:sz w:val="24"/>
          <w:szCs w:val="24"/>
        </w:rPr>
        <w:t xml:space="preserve"> novads</w:t>
      </w:r>
      <w:r w:rsidRPr="00C73736">
        <w:rPr>
          <w:rFonts w:ascii="Times New Roman" w:eastAsiaTheme="minorEastAsia" w:hAnsi="Times New Roman"/>
          <w:i/>
          <w:sz w:val="24"/>
          <w:szCs w:val="24"/>
        </w:rPr>
        <w:t xml:space="preserve"> mutisku izsoli ar augšupejošu soli. </w:t>
      </w:r>
    </w:p>
    <w:p w:rsidR="002122F5" w:rsidRPr="00C73736" w:rsidRDefault="002122F5" w:rsidP="002122F5">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2122F5" w:rsidRPr="00C73736" w:rsidRDefault="002122F5" w:rsidP="002122F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2122F5" w:rsidRPr="00C73736" w:rsidRDefault="002122F5" w:rsidP="002122F5">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2122F5" w:rsidRPr="00C73736" w:rsidRDefault="002122F5" w:rsidP="002122F5">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2122F5" w:rsidRPr="00C73736" w:rsidRDefault="002122F5" w:rsidP="002122F5">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122F5" w:rsidRPr="00C73736" w:rsidRDefault="002122F5" w:rsidP="002122F5">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122F5" w:rsidRPr="00C73736" w:rsidRDefault="002122F5" w:rsidP="002122F5">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2122F5" w:rsidRPr="00C73736" w:rsidRDefault="002122F5" w:rsidP="002122F5">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2122F5" w:rsidRDefault="002122F5" w:rsidP="002122F5">
      <w:pPr>
        <w:spacing w:after="0" w:line="240" w:lineRule="auto"/>
        <w:jc w:val="both"/>
        <w:rPr>
          <w:rFonts w:ascii="Times New Roman" w:eastAsiaTheme="minorEastAsia" w:hAnsi="Times New Roman"/>
          <w:i/>
          <w:sz w:val="24"/>
          <w:szCs w:val="24"/>
        </w:rPr>
      </w:pPr>
    </w:p>
    <w:p w:rsidR="002122F5" w:rsidRDefault="002122F5" w:rsidP="002122F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2122F5" w:rsidRDefault="002122F5" w:rsidP="002122F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122F5" w:rsidRDefault="002122F5" w:rsidP="002122F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122F5" w:rsidRDefault="002122F5" w:rsidP="002122F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122F5" w:rsidRDefault="002122F5" w:rsidP="002122F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122F5" w:rsidRPr="00801576" w:rsidRDefault="002122F5" w:rsidP="002122F5">
      <w:pPr>
        <w:spacing w:after="0" w:line="240" w:lineRule="auto"/>
        <w:jc w:val="both"/>
        <w:rPr>
          <w:rFonts w:ascii="Times New Roman" w:eastAsiaTheme="minorEastAsia" w:hAnsi="Times New Roman"/>
          <w:sz w:val="24"/>
          <w:szCs w:val="24"/>
        </w:rPr>
      </w:pPr>
    </w:p>
    <w:p w:rsidR="00F955C5" w:rsidRPr="00755283" w:rsidRDefault="00F955C5" w:rsidP="00F955C5">
      <w:pPr>
        <w:spacing w:after="0" w:line="20" w:lineRule="atLeast"/>
        <w:jc w:val="both"/>
        <w:rPr>
          <w:rFonts w:ascii="Times New Roman" w:hAnsi="Times New Roman" w:cs="Times New Roman"/>
          <w:i/>
        </w:rPr>
      </w:pPr>
      <w:r w:rsidRPr="00755283">
        <w:rPr>
          <w:rFonts w:ascii="Times New Roman" w:hAnsi="Times New Roman" w:cs="Times New Roman"/>
          <w:i/>
        </w:rPr>
        <w:t>Piekrītu pieteikumā norādīto personas datu apstrādei Madonas novada pašvaldībā saskaņā ar Fizisko personu datu aizsardzības likuma</w:t>
      </w:r>
      <w:r>
        <w:rPr>
          <w:rFonts w:ascii="Times New Roman" w:hAnsi="Times New Roman" w:cs="Times New Roman"/>
          <w:i/>
        </w:rPr>
        <w:t>m.</w:t>
      </w:r>
    </w:p>
    <w:p w:rsidR="002122F5" w:rsidRDefault="002122F5" w:rsidP="002122F5">
      <w:pPr>
        <w:spacing w:after="0" w:line="240" w:lineRule="auto"/>
        <w:jc w:val="both"/>
        <w:rPr>
          <w:rFonts w:ascii="Times New Roman" w:eastAsiaTheme="minorEastAsia" w:hAnsi="Times New Roman"/>
          <w:i/>
          <w:sz w:val="24"/>
          <w:szCs w:val="24"/>
        </w:rPr>
      </w:pPr>
    </w:p>
    <w:p w:rsidR="002122F5" w:rsidRPr="00C73736" w:rsidRDefault="00FB2779" w:rsidP="002122F5">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2122F5" w:rsidRPr="00C73736">
        <w:rPr>
          <w:rFonts w:ascii="Times New Roman" w:eastAsiaTheme="minorEastAsia" w:hAnsi="Times New Roman"/>
          <w:i/>
          <w:sz w:val="24"/>
          <w:szCs w:val="24"/>
        </w:rPr>
        <w:t>.gada __. _______________</w:t>
      </w:r>
    </w:p>
    <w:p w:rsidR="002122F5" w:rsidRPr="00C73736" w:rsidRDefault="002122F5" w:rsidP="002122F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2122F5" w:rsidRPr="00C73736" w:rsidRDefault="002122F5" w:rsidP="002122F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2122F5" w:rsidRPr="00C73736" w:rsidRDefault="002122F5" w:rsidP="002122F5">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2122F5" w:rsidRPr="00C73736" w:rsidRDefault="002122F5" w:rsidP="002122F5">
      <w:pPr>
        <w:spacing w:after="0" w:line="240" w:lineRule="auto"/>
        <w:jc w:val="right"/>
        <w:rPr>
          <w:rFonts w:ascii="Times New Roman" w:eastAsiaTheme="minorEastAsia" w:hAnsi="Times New Roman"/>
          <w:i/>
          <w:sz w:val="24"/>
          <w:szCs w:val="24"/>
        </w:rPr>
        <w:sectPr w:rsidR="002122F5" w:rsidRPr="00C73736" w:rsidSect="007D7DE6">
          <w:footerReference w:type="even" r:id="rId11"/>
          <w:footerReference w:type="default" r:id="rId12"/>
          <w:pgSz w:w="11906" w:h="16838"/>
          <w:pgMar w:top="1134" w:right="1134" w:bottom="1134" w:left="1701" w:header="709" w:footer="709" w:gutter="0"/>
          <w:cols w:space="708"/>
          <w:docGrid w:linePitch="360"/>
        </w:sectPr>
      </w:pPr>
    </w:p>
    <w:p w:rsidR="00985730" w:rsidRPr="007D7DE6" w:rsidRDefault="00985730" w:rsidP="00985730">
      <w:pPr>
        <w:spacing w:after="0" w:line="20" w:lineRule="atLeast"/>
        <w:jc w:val="right"/>
        <w:rPr>
          <w:rFonts w:ascii="Times New Roman" w:eastAsia="Arial Unicode MS" w:hAnsi="Times New Roman" w:cs="Times New Roman"/>
          <w:b/>
          <w:i/>
        </w:rPr>
      </w:pPr>
      <w:r w:rsidRPr="007D7DE6">
        <w:rPr>
          <w:rFonts w:ascii="Times New Roman" w:eastAsia="Arial Unicode MS" w:hAnsi="Times New Roman" w:cs="Times New Roman"/>
          <w:b/>
          <w:i/>
        </w:rPr>
        <w:lastRenderedPageBreak/>
        <w:t>Pielikums Nr.2</w:t>
      </w:r>
    </w:p>
    <w:p w:rsidR="00985730" w:rsidRPr="007D7DE6" w:rsidRDefault="00985730" w:rsidP="00985730">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Madonas novada pašvaldības nekustamā īpašuma </w:t>
      </w:r>
    </w:p>
    <w:p w:rsidR="00985730" w:rsidRPr="007D7DE6" w:rsidRDefault="00985730" w:rsidP="00985730">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“Ķīvītes”, Dzelzavas pagasts, Madonas novads </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Arial Unicode MS" w:hAnsi="Times New Roman" w:cs="Times New Roman"/>
          <w:i/>
        </w:rPr>
        <w:tab/>
      </w:r>
      <w:r w:rsidRPr="007D7DE6">
        <w:rPr>
          <w:rFonts w:ascii="Times New Roman" w:eastAsia="Times New Roman" w:hAnsi="Times New Roman" w:cs="Times New Roman"/>
          <w:bCs/>
          <w:i/>
          <w:color w:val="000000"/>
          <w:lang w:eastAsia="x-none"/>
        </w:rPr>
        <w:t>ar Madonas novada pašvaldības domes</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20.11.2019. lēmumu Nr.540</w:t>
      </w:r>
    </w:p>
    <w:p w:rsidR="00985730" w:rsidRPr="007D7DE6" w:rsidRDefault="00985730" w:rsidP="00985730">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(protokols Nr.22., 8.p.)</w:t>
      </w:r>
    </w:p>
    <w:p w:rsidR="00985730" w:rsidRPr="007D7DE6" w:rsidRDefault="00985730" w:rsidP="00985730">
      <w:pPr>
        <w:tabs>
          <w:tab w:val="left" w:pos="7455"/>
          <w:tab w:val="right" w:pos="9354"/>
        </w:tabs>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 apstiprinātiem izsoles noteikumiem</w:t>
      </w:r>
    </w:p>
    <w:p w:rsidR="002122F5" w:rsidRPr="008D7C9E" w:rsidRDefault="002122F5" w:rsidP="002122F5">
      <w:pPr>
        <w:tabs>
          <w:tab w:val="left" w:pos="7455"/>
          <w:tab w:val="right" w:pos="9354"/>
        </w:tabs>
        <w:spacing w:after="0" w:line="20" w:lineRule="atLeast"/>
        <w:jc w:val="right"/>
        <w:rPr>
          <w:rFonts w:ascii="Times New Roman" w:eastAsia="Arial Unicode MS" w:hAnsi="Times New Roman" w:cs="Times New Roman"/>
        </w:rPr>
      </w:pPr>
    </w:p>
    <w:p w:rsidR="002122F5" w:rsidRPr="00C73736" w:rsidRDefault="002122F5" w:rsidP="002122F5">
      <w:pPr>
        <w:spacing w:after="0" w:line="20" w:lineRule="atLeast"/>
        <w:jc w:val="right"/>
        <w:rPr>
          <w:rFonts w:ascii="Times New Roman" w:eastAsia="Arial Unicode MS" w:hAnsi="Times New Roman" w:cs="Times New Roman"/>
          <w:i/>
          <w:sz w:val="24"/>
        </w:rPr>
      </w:pPr>
    </w:p>
    <w:p w:rsidR="002122F5" w:rsidRPr="00C73736" w:rsidRDefault="002122F5" w:rsidP="002122F5">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2122F5" w:rsidRPr="00C73736" w:rsidRDefault="002122F5" w:rsidP="002122F5">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122F5" w:rsidRPr="00C73736" w:rsidTr="00B56A32">
        <w:tc>
          <w:tcPr>
            <w:tcW w:w="988" w:type="dxa"/>
          </w:tcPr>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122F5" w:rsidRDefault="002122F5" w:rsidP="00B56A32">
            <w:pPr>
              <w:spacing w:after="0" w:line="240" w:lineRule="auto"/>
              <w:jc w:val="center"/>
              <w:rPr>
                <w:rFonts w:ascii="Times New Roman" w:eastAsiaTheme="minorEastAsia" w:hAnsi="Times New Roman" w:cs="Times New Roman"/>
                <w:b/>
                <w:i/>
              </w:rPr>
            </w:pPr>
          </w:p>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122F5" w:rsidRDefault="002122F5" w:rsidP="00B56A32">
            <w:pPr>
              <w:spacing w:after="0" w:line="240" w:lineRule="auto"/>
              <w:jc w:val="center"/>
              <w:rPr>
                <w:rFonts w:ascii="Times New Roman" w:eastAsiaTheme="minorEastAsia" w:hAnsi="Times New Roman" w:cs="Times New Roman"/>
                <w:b/>
                <w:i/>
              </w:rPr>
            </w:pPr>
          </w:p>
          <w:p w:rsidR="002122F5" w:rsidRPr="002803F0" w:rsidRDefault="002122F5" w:rsidP="00B56A32">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122F5" w:rsidRDefault="002122F5" w:rsidP="00B56A32">
            <w:pPr>
              <w:spacing w:after="0" w:line="240" w:lineRule="auto"/>
              <w:jc w:val="center"/>
              <w:rPr>
                <w:rFonts w:ascii="Times New Roman" w:eastAsiaTheme="minorEastAsia" w:hAnsi="Times New Roman" w:cs="Times New Roman"/>
                <w:b/>
                <w:i/>
              </w:rPr>
            </w:pPr>
          </w:p>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122F5" w:rsidRPr="00C73736" w:rsidRDefault="002122F5" w:rsidP="00B56A32">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2122F5" w:rsidRPr="00C73736" w:rsidRDefault="002122F5" w:rsidP="00B56A32">
            <w:pPr>
              <w:spacing w:after="0" w:line="240" w:lineRule="auto"/>
              <w:jc w:val="center"/>
              <w:rPr>
                <w:rFonts w:ascii="Times New Roman" w:eastAsiaTheme="minorEastAsia" w:hAnsi="Times New Roman" w:cs="Times New Roman"/>
                <w:b/>
                <w:i/>
              </w:rPr>
            </w:pPr>
          </w:p>
        </w:tc>
        <w:tc>
          <w:tcPr>
            <w:tcW w:w="3997" w:type="dxa"/>
            <w:vAlign w:val="center"/>
          </w:tcPr>
          <w:p w:rsidR="002122F5" w:rsidRPr="00C73736" w:rsidRDefault="002122F5" w:rsidP="00B56A32">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122F5" w:rsidRPr="00C73736" w:rsidRDefault="002122F5" w:rsidP="00B56A32">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122F5" w:rsidRPr="002803F0" w:rsidRDefault="002122F5" w:rsidP="00B56A32">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122F5" w:rsidRPr="00C73736" w:rsidTr="00B56A32">
        <w:trPr>
          <w:trHeight w:val="381"/>
        </w:trPr>
        <w:tc>
          <w:tcPr>
            <w:tcW w:w="988"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122F5" w:rsidRPr="00C73736" w:rsidRDefault="002122F5" w:rsidP="00B56A32">
            <w:pPr>
              <w:spacing w:after="0" w:line="240" w:lineRule="auto"/>
              <w:jc w:val="center"/>
              <w:rPr>
                <w:rFonts w:ascii="Times New Roman" w:eastAsiaTheme="minorEastAsia" w:hAnsi="Times New Roman"/>
                <w:b/>
                <w:i/>
                <w:sz w:val="24"/>
                <w:szCs w:val="24"/>
              </w:rPr>
            </w:pPr>
          </w:p>
        </w:tc>
        <w:tc>
          <w:tcPr>
            <w:tcW w:w="2127" w:type="dxa"/>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2127"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3997" w:type="dxa"/>
            <w:vAlign w:val="center"/>
          </w:tcPr>
          <w:p w:rsidR="002122F5" w:rsidRPr="00C73736" w:rsidRDefault="002122F5" w:rsidP="00B56A32">
            <w:pPr>
              <w:spacing w:after="0" w:line="240" w:lineRule="auto"/>
              <w:jc w:val="center"/>
              <w:rPr>
                <w:rFonts w:ascii="Times New Roman" w:eastAsiaTheme="minorEastAsia" w:hAnsi="Times New Roman"/>
                <w:i/>
                <w:sz w:val="20"/>
                <w:szCs w:val="20"/>
              </w:rPr>
            </w:pPr>
          </w:p>
        </w:tc>
        <w:tc>
          <w:tcPr>
            <w:tcW w:w="1134" w:type="dxa"/>
            <w:vAlign w:val="center"/>
          </w:tcPr>
          <w:p w:rsidR="002122F5" w:rsidRPr="00C73736" w:rsidRDefault="002122F5" w:rsidP="00B56A32">
            <w:pPr>
              <w:spacing w:after="0" w:line="240" w:lineRule="auto"/>
              <w:jc w:val="right"/>
              <w:rPr>
                <w:rFonts w:ascii="Times New Roman" w:eastAsiaTheme="minorEastAsia" w:hAnsi="Times New Roman"/>
                <w:i/>
                <w:sz w:val="24"/>
                <w:szCs w:val="24"/>
              </w:rPr>
            </w:pPr>
          </w:p>
        </w:tc>
        <w:tc>
          <w:tcPr>
            <w:tcW w:w="1530" w:type="dxa"/>
          </w:tcPr>
          <w:p w:rsidR="002122F5" w:rsidRPr="00C73736" w:rsidRDefault="002122F5" w:rsidP="00B56A32">
            <w:pPr>
              <w:spacing w:after="0" w:line="240" w:lineRule="auto"/>
              <w:jc w:val="right"/>
              <w:rPr>
                <w:rFonts w:ascii="Times New Roman" w:eastAsiaTheme="minorEastAsia" w:hAnsi="Times New Roman"/>
                <w:i/>
                <w:sz w:val="24"/>
                <w:szCs w:val="24"/>
              </w:rPr>
            </w:pPr>
          </w:p>
        </w:tc>
      </w:tr>
      <w:tr w:rsidR="002122F5" w:rsidRPr="00C73736" w:rsidTr="00B56A32">
        <w:trPr>
          <w:trHeight w:val="350"/>
        </w:trPr>
        <w:tc>
          <w:tcPr>
            <w:tcW w:w="988"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122F5" w:rsidRPr="00C73736" w:rsidRDefault="002122F5" w:rsidP="00B56A32">
            <w:pPr>
              <w:spacing w:after="0" w:line="240" w:lineRule="auto"/>
              <w:jc w:val="center"/>
              <w:rPr>
                <w:rFonts w:ascii="Times New Roman" w:eastAsiaTheme="minorEastAsia" w:hAnsi="Times New Roman"/>
                <w:b/>
                <w:i/>
                <w:sz w:val="24"/>
                <w:szCs w:val="24"/>
              </w:rPr>
            </w:pPr>
          </w:p>
        </w:tc>
        <w:tc>
          <w:tcPr>
            <w:tcW w:w="2127" w:type="dxa"/>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2127"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3997" w:type="dxa"/>
            <w:vAlign w:val="center"/>
          </w:tcPr>
          <w:p w:rsidR="002122F5" w:rsidRPr="00C73736" w:rsidRDefault="002122F5" w:rsidP="00B56A32">
            <w:pPr>
              <w:spacing w:after="0" w:line="240" w:lineRule="auto"/>
              <w:jc w:val="center"/>
              <w:rPr>
                <w:rFonts w:ascii="Times New Roman" w:eastAsiaTheme="minorEastAsia" w:hAnsi="Times New Roman"/>
                <w:i/>
                <w:sz w:val="20"/>
                <w:szCs w:val="20"/>
              </w:rPr>
            </w:pPr>
          </w:p>
        </w:tc>
        <w:tc>
          <w:tcPr>
            <w:tcW w:w="1134" w:type="dxa"/>
            <w:vAlign w:val="center"/>
          </w:tcPr>
          <w:p w:rsidR="002122F5" w:rsidRPr="00C73736" w:rsidRDefault="002122F5" w:rsidP="00B56A32">
            <w:pPr>
              <w:spacing w:after="0" w:line="240" w:lineRule="auto"/>
              <w:jc w:val="right"/>
              <w:rPr>
                <w:rFonts w:ascii="Times New Roman" w:eastAsiaTheme="minorEastAsia" w:hAnsi="Times New Roman"/>
                <w:i/>
                <w:sz w:val="24"/>
                <w:szCs w:val="24"/>
              </w:rPr>
            </w:pPr>
          </w:p>
        </w:tc>
        <w:tc>
          <w:tcPr>
            <w:tcW w:w="1530" w:type="dxa"/>
          </w:tcPr>
          <w:p w:rsidR="002122F5" w:rsidRPr="00C73736" w:rsidRDefault="002122F5" w:rsidP="00B56A32">
            <w:pPr>
              <w:spacing w:after="0" w:line="240" w:lineRule="auto"/>
              <w:jc w:val="right"/>
              <w:rPr>
                <w:rFonts w:ascii="Times New Roman" w:eastAsiaTheme="minorEastAsia" w:hAnsi="Times New Roman"/>
                <w:i/>
                <w:sz w:val="24"/>
                <w:szCs w:val="24"/>
              </w:rPr>
            </w:pPr>
          </w:p>
        </w:tc>
      </w:tr>
      <w:tr w:rsidR="002122F5" w:rsidRPr="00C73736" w:rsidTr="00B56A32">
        <w:trPr>
          <w:trHeight w:val="453"/>
        </w:trPr>
        <w:tc>
          <w:tcPr>
            <w:tcW w:w="988"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122F5" w:rsidRPr="00C73736" w:rsidRDefault="002122F5" w:rsidP="00B56A32">
            <w:pPr>
              <w:spacing w:after="0" w:line="240" w:lineRule="auto"/>
              <w:jc w:val="center"/>
              <w:rPr>
                <w:rFonts w:ascii="Times New Roman" w:eastAsiaTheme="minorEastAsia" w:hAnsi="Times New Roman"/>
                <w:b/>
                <w:i/>
                <w:sz w:val="24"/>
                <w:szCs w:val="24"/>
              </w:rPr>
            </w:pPr>
          </w:p>
        </w:tc>
        <w:tc>
          <w:tcPr>
            <w:tcW w:w="2127" w:type="dxa"/>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2127" w:type="dxa"/>
            <w:vAlign w:val="center"/>
          </w:tcPr>
          <w:p w:rsidR="002122F5" w:rsidRPr="00C73736" w:rsidRDefault="002122F5" w:rsidP="00B56A32">
            <w:pPr>
              <w:spacing w:after="0" w:line="240" w:lineRule="auto"/>
              <w:jc w:val="center"/>
              <w:rPr>
                <w:rFonts w:ascii="Times New Roman" w:eastAsiaTheme="minorEastAsia" w:hAnsi="Times New Roman"/>
                <w:i/>
                <w:sz w:val="24"/>
                <w:szCs w:val="24"/>
              </w:rPr>
            </w:pPr>
          </w:p>
        </w:tc>
        <w:tc>
          <w:tcPr>
            <w:tcW w:w="3997" w:type="dxa"/>
            <w:vAlign w:val="center"/>
          </w:tcPr>
          <w:p w:rsidR="002122F5" w:rsidRPr="00C73736" w:rsidRDefault="002122F5" w:rsidP="00B56A32">
            <w:pPr>
              <w:spacing w:after="0" w:line="240" w:lineRule="auto"/>
              <w:jc w:val="center"/>
              <w:rPr>
                <w:rFonts w:ascii="Times New Roman" w:eastAsiaTheme="minorEastAsia" w:hAnsi="Times New Roman"/>
                <w:i/>
                <w:sz w:val="20"/>
                <w:szCs w:val="20"/>
              </w:rPr>
            </w:pPr>
          </w:p>
        </w:tc>
        <w:tc>
          <w:tcPr>
            <w:tcW w:w="1134" w:type="dxa"/>
            <w:vAlign w:val="center"/>
          </w:tcPr>
          <w:p w:rsidR="002122F5" w:rsidRPr="00C73736" w:rsidRDefault="002122F5" w:rsidP="00B56A32">
            <w:pPr>
              <w:spacing w:after="0" w:line="240" w:lineRule="auto"/>
              <w:jc w:val="right"/>
              <w:rPr>
                <w:rFonts w:ascii="Times New Roman" w:eastAsiaTheme="minorEastAsia" w:hAnsi="Times New Roman"/>
                <w:i/>
                <w:sz w:val="24"/>
                <w:szCs w:val="24"/>
              </w:rPr>
            </w:pPr>
          </w:p>
        </w:tc>
        <w:tc>
          <w:tcPr>
            <w:tcW w:w="1530" w:type="dxa"/>
          </w:tcPr>
          <w:p w:rsidR="002122F5" w:rsidRPr="00C73736" w:rsidRDefault="002122F5" w:rsidP="00B56A32">
            <w:pPr>
              <w:spacing w:after="0" w:line="240" w:lineRule="auto"/>
              <w:jc w:val="right"/>
              <w:rPr>
                <w:rFonts w:ascii="Times New Roman" w:eastAsiaTheme="minorEastAsia" w:hAnsi="Times New Roman"/>
                <w:i/>
                <w:sz w:val="24"/>
                <w:szCs w:val="24"/>
              </w:rPr>
            </w:pPr>
          </w:p>
        </w:tc>
      </w:tr>
    </w:tbl>
    <w:p w:rsidR="002122F5" w:rsidRPr="00C73736" w:rsidRDefault="002122F5" w:rsidP="002122F5">
      <w:pPr>
        <w:spacing w:after="0" w:line="20" w:lineRule="atLeast"/>
        <w:rPr>
          <w:rFonts w:ascii="Times New Roman" w:eastAsia="Arial Unicode MS" w:hAnsi="Times New Roman" w:cs="Times New Roman"/>
          <w:i/>
          <w:sz w:val="24"/>
        </w:rPr>
        <w:sectPr w:rsidR="002122F5" w:rsidRPr="00C73736" w:rsidSect="00D72447">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1134" w:left="1134" w:header="709" w:footer="709" w:gutter="0"/>
          <w:cols w:space="708"/>
          <w:docGrid w:linePitch="360"/>
        </w:sectPr>
      </w:pPr>
    </w:p>
    <w:p w:rsidR="00B07562" w:rsidRPr="007D7DE6" w:rsidRDefault="00B07562" w:rsidP="00B07562">
      <w:pPr>
        <w:spacing w:after="0" w:line="20" w:lineRule="atLeast"/>
        <w:jc w:val="right"/>
        <w:rPr>
          <w:rFonts w:ascii="Times New Roman" w:eastAsia="Arial Unicode MS" w:hAnsi="Times New Roman" w:cs="Times New Roman"/>
          <w:b/>
          <w:i/>
        </w:rPr>
      </w:pPr>
      <w:r w:rsidRPr="007D7DE6">
        <w:rPr>
          <w:rFonts w:ascii="Times New Roman" w:eastAsia="Arial Unicode MS" w:hAnsi="Times New Roman" w:cs="Times New Roman"/>
          <w:b/>
          <w:i/>
        </w:rPr>
        <w:lastRenderedPageBreak/>
        <w:t>Pielikums Nr.3</w:t>
      </w:r>
    </w:p>
    <w:p w:rsidR="00B07562" w:rsidRPr="007D7DE6" w:rsidRDefault="00B07562" w:rsidP="00B07562">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Madonas novada pašvaldības nekustamā īpašuma </w:t>
      </w:r>
    </w:p>
    <w:p w:rsidR="00B07562" w:rsidRPr="007D7DE6" w:rsidRDefault="00B07562" w:rsidP="00B07562">
      <w:pPr>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“Ķīvītes”, Dzelzavas pagasts, Madonas novads </w:t>
      </w:r>
    </w:p>
    <w:p w:rsidR="00B07562" w:rsidRPr="007D7DE6" w:rsidRDefault="00B07562" w:rsidP="00B07562">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Arial Unicode MS" w:hAnsi="Times New Roman" w:cs="Times New Roman"/>
          <w:i/>
        </w:rPr>
        <w:tab/>
      </w:r>
      <w:r w:rsidRPr="007D7DE6">
        <w:rPr>
          <w:rFonts w:ascii="Times New Roman" w:eastAsia="Times New Roman" w:hAnsi="Times New Roman" w:cs="Times New Roman"/>
          <w:bCs/>
          <w:i/>
          <w:color w:val="000000"/>
          <w:lang w:eastAsia="x-none"/>
        </w:rPr>
        <w:t>ar Madonas novada pašvaldības domes</w:t>
      </w:r>
    </w:p>
    <w:p w:rsidR="00B07562" w:rsidRPr="007D7DE6" w:rsidRDefault="00B07562" w:rsidP="00B07562">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20.11.2019. lēmumu Nr.540</w:t>
      </w:r>
    </w:p>
    <w:p w:rsidR="00B07562" w:rsidRPr="007D7DE6" w:rsidRDefault="00B07562" w:rsidP="00B07562">
      <w:pPr>
        <w:shd w:val="clear" w:color="auto" w:fill="FFFFFF"/>
        <w:spacing w:after="0" w:line="240" w:lineRule="auto"/>
        <w:jc w:val="right"/>
        <w:rPr>
          <w:rFonts w:ascii="Times New Roman" w:eastAsia="Times New Roman" w:hAnsi="Times New Roman" w:cs="Times New Roman"/>
          <w:bCs/>
          <w:i/>
          <w:color w:val="000000"/>
          <w:lang w:eastAsia="x-none"/>
        </w:rPr>
      </w:pPr>
      <w:r w:rsidRPr="007D7DE6">
        <w:rPr>
          <w:rFonts w:ascii="Times New Roman" w:eastAsia="Times New Roman" w:hAnsi="Times New Roman" w:cs="Times New Roman"/>
          <w:bCs/>
          <w:i/>
          <w:color w:val="000000"/>
          <w:lang w:eastAsia="x-none"/>
        </w:rPr>
        <w:t>(protokols Nr.22., 8.p.)</w:t>
      </w:r>
    </w:p>
    <w:p w:rsidR="00B07562" w:rsidRPr="007D7DE6" w:rsidRDefault="00B07562" w:rsidP="00B07562">
      <w:pPr>
        <w:tabs>
          <w:tab w:val="left" w:pos="7455"/>
          <w:tab w:val="right" w:pos="9354"/>
        </w:tabs>
        <w:spacing w:after="0" w:line="20" w:lineRule="atLeast"/>
        <w:jc w:val="right"/>
        <w:rPr>
          <w:rFonts w:ascii="Times New Roman" w:eastAsia="Arial Unicode MS" w:hAnsi="Times New Roman" w:cs="Times New Roman"/>
          <w:i/>
        </w:rPr>
      </w:pPr>
      <w:r w:rsidRPr="007D7DE6">
        <w:rPr>
          <w:rFonts w:ascii="Times New Roman" w:eastAsia="Arial Unicode MS" w:hAnsi="Times New Roman" w:cs="Times New Roman"/>
          <w:i/>
        </w:rPr>
        <w:t xml:space="preserve"> apstiprinātiem izsoles noteikumiem</w:t>
      </w:r>
    </w:p>
    <w:p w:rsidR="00B07562" w:rsidRDefault="00B07562" w:rsidP="00F955C5">
      <w:pPr>
        <w:shd w:val="clear" w:color="auto" w:fill="FFFFFF"/>
        <w:ind w:left="24"/>
        <w:jc w:val="center"/>
        <w:rPr>
          <w:rFonts w:ascii="Times New Roman" w:hAnsi="Times New Roman" w:cs="Times New Roman"/>
          <w:b/>
          <w:caps/>
          <w:sz w:val="28"/>
          <w:szCs w:val="24"/>
        </w:rPr>
      </w:pPr>
    </w:p>
    <w:p w:rsidR="00F955C5" w:rsidRPr="00C73736" w:rsidRDefault="00F955C5" w:rsidP="00F955C5">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rsidR="00F955C5" w:rsidRPr="00C73736" w:rsidRDefault="00F955C5" w:rsidP="00F955C5">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F955C5" w:rsidRPr="00C73736" w:rsidRDefault="00F955C5" w:rsidP="00F955C5">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F955C5" w:rsidRPr="00C73736" w:rsidRDefault="00F955C5" w:rsidP="00F955C5">
      <w:pPr>
        <w:jc w:val="both"/>
        <w:rPr>
          <w:rFonts w:ascii="Times New Roman" w:hAnsi="Times New Roman" w:cs="Times New Roman"/>
          <w:sz w:val="24"/>
          <w:szCs w:val="24"/>
        </w:rPr>
      </w:pPr>
    </w:p>
    <w:p w:rsidR="00F955C5" w:rsidRPr="00CB2CE7" w:rsidRDefault="00F955C5" w:rsidP="00F955C5">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Pr>
          <w:rFonts w:ascii="Times New Roman" w:hAnsi="Times New Roman" w:cs="Times New Roman"/>
          <w:b/>
          <w:sz w:val="24"/>
          <w:szCs w:val="24"/>
        </w:rPr>
        <w:t>Ķīvītes</w:t>
      </w:r>
      <w:r w:rsidRPr="00CB2CE7">
        <w:rPr>
          <w:rFonts w:ascii="Times New Roman" w:hAnsi="Times New Roman" w:cs="Times New Roman"/>
          <w:b/>
          <w:sz w:val="24"/>
          <w:szCs w:val="24"/>
        </w:rPr>
        <w:t xml:space="preserve">”, </w:t>
      </w:r>
      <w:r>
        <w:rPr>
          <w:rFonts w:ascii="Times New Roman" w:hAnsi="Times New Roman" w:cs="Times New Roman"/>
          <w:b/>
          <w:sz w:val="24"/>
          <w:szCs w:val="24"/>
        </w:rPr>
        <w:t>Dzelzavas</w:t>
      </w:r>
      <w:r w:rsidRPr="00CB2CE7">
        <w:rPr>
          <w:rFonts w:ascii="Times New Roman" w:hAnsi="Times New Roman" w:cs="Times New Roman"/>
          <w:b/>
          <w:sz w:val="24"/>
          <w:szCs w:val="24"/>
        </w:rPr>
        <w:t xml:space="preserve"> pagasts, Madonas novadā pirkumu</w:t>
      </w:r>
    </w:p>
    <w:p w:rsidR="00F955C5" w:rsidRPr="00C73736" w:rsidRDefault="00F955C5" w:rsidP="00F955C5">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rsidR="00F955C5" w:rsidRPr="00C73736" w:rsidRDefault="00F955C5" w:rsidP="00F955C5">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F955C5" w:rsidRPr="00C73736" w:rsidRDefault="00F955C5" w:rsidP="00F955C5">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 xml:space="preserve">_____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Dzelzavas pagasta</w:t>
      </w:r>
      <w:r w:rsidRPr="00C73736">
        <w:rPr>
          <w:rFonts w:ascii="Times New Roman" w:hAnsi="Times New Roman" w:cs="Times New Roman"/>
          <w:sz w:val="24"/>
          <w:szCs w:val="24"/>
        </w:rPr>
        <w:t xml:space="preserve"> zemesgrāmatas nodalījumā Nr.</w:t>
      </w:r>
      <w:r w:rsidR="007813C5">
        <w:rPr>
          <w:rFonts w:ascii="Times New Roman" w:hAnsi="Times New Roman" w:cs="Times New Roman"/>
          <w:sz w:val="24"/>
          <w:szCs w:val="24"/>
        </w:rPr>
        <w:t>100000579203</w:t>
      </w:r>
      <w:r w:rsidRPr="00C73736">
        <w:rPr>
          <w:rFonts w:ascii="Times New Roman" w:hAnsi="Times New Roman" w:cs="Times New Roman"/>
          <w:sz w:val="24"/>
          <w:szCs w:val="24"/>
        </w:rPr>
        <w:t xml:space="preserve"> ar kadastra Nr.</w:t>
      </w:r>
      <w:r w:rsidR="007813C5">
        <w:rPr>
          <w:rFonts w:ascii="Times New Roman" w:hAnsi="Times New Roman" w:cs="Times New Roman"/>
          <w:sz w:val="24"/>
          <w:szCs w:val="24"/>
        </w:rPr>
        <w:t>7050 005 0452</w:t>
      </w:r>
      <w:r>
        <w:rPr>
          <w:rFonts w:ascii="Times New Roman" w:hAnsi="Times New Roman" w:cs="Times New Roman"/>
          <w:sz w:val="24"/>
          <w:szCs w:val="24"/>
        </w:rPr>
        <w:t xml:space="preserve">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sidR="007813C5">
        <w:rPr>
          <w:rFonts w:ascii="Times New Roman" w:hAnsi="Times New Roman" w:cs="Times New Roman"/>
          <w:sz w:val="24"/>
          <w:szCs w:val="24"/>
        </w:rPr>
        <w:t>Ķīvītes</w:t>
      </w:r>
      <w:r>
        <w:rPr>
          <w:rFonts w:ascii="Times New Roman" w:hAnsi="Times New Roman" w:cs="Times New Roman"/>
          <w:sz w:val="24"/>
          <w:szCs w:val="24"/>
        </w:rPr>
        <w:t xml:space="preserve">”, </w:t>
      </w:r>
      <w:r w:rsidR="007813C5">
        <w:rPr>
          <w:rFonts w:ascii="Times New Roman" w:hAnsi="Times New Roman" w:cs="Times New Roman"/>
          <w:sz w:val="24"/>
          <w:szCs w:val="24"/>
        </w:rPr>
        <w:t xml:space="preserve">Dzelzavas </w:t>
      </w:r>
      <w:r>
        <w:rPr>
          <w:rFonts w:ascii="Times New Roman" w:hAnsi="Times New Roman" w:cs="Times New Roman"/>
          <w:sz w:val="24"/>
          <w:szCs w:val="24"/>
        </w:rPr>
        <w:t>pagasts,</w:t>
      </w:r>
      <w:r w:rsidRPr="00C73736">
        <w:rPr>
          <w:rFonts w:ascii="Times New Roman" w:hAnsi="Times New Roman" w:cs="Times New Roman"/>
          <w:sz w:val="24"/>
          <w:szCs w:val="24"/>
        </w:rPr>
        <w:t xml:space="preserve"> Madonas novads, kurš sastāv no zemes </w:t>
      </w:r>
      <w:proofErr w:type="spellStart"/>
      <w:r w:rsidR="007813C5">
        <w:rPr>
          <w:rFonts w:ascii="Times New Roman" w:hAnsi="Times New Roman" w:cs="Times New Roman"/>
          <w:sz w:val="24"/>
          <w:szCs w:val="24"/>
        </w:rPr>
        <w:t>starp</w:t>
      </w:r>
      <w:r w:rsidRPr="00C73736">
        <w:rPr>
          <w:rFonts w:ascii="Times New Roman" w:hAnsi="Times New Roman" w:cs="Times New Roman"/>
          <w:sz w:val="24"/>
          <w:szCs w:val="24"/>
        </w:rPr>
        <w:t>gabala</w:t>
      </w:r>
      <w:proofErr w:type="spellEnd"/>
      <w:r w:rsidRPr="00C73736">
        <w:rPr>
          <w:rFonts w:ascii="Times New Roman" w:hAnsi="Times New Roman" w:cs="Times New Roman"/>
          <w:sz w:val="24"/>
          <w:szCs w:val="24"/>
        </w:rPr>
        <w:t xml:space="preserve"> ar kopējo platību </w:t>
      </w:r>
      <w:r w:rsidR="007813C5">
        <w:rPr>
          <w:rFonts w:ascii="Times New Roman" w:hAnsi="Times New Roman" w:cs="Times New Roman"/>
          <w:sz w:val="24"/>
          <w:szCs w:val="24"/>
        </w:rPr>
        <w:t>0,8</w:t>
      </w:r>
      <w:r>
        <w:rPr>
          <w:rFonts w:ascii="Times New Roman" w:hAnsi="Times New Roman" w:cs="Times New Roman"/>
          <w:sz w:val="24"/>
          <w:szCs w:val="24"/>
        </w:rPr>
        <w:t xml:space="preserve"> </w:t>
      </w:r>
      <w:r w:rsidR="007813C5">
        <w:rPr>
          <w:rFonts w:ascii="Times New Roman" w:hAnsi="Times New Roman" w:cs="Times New Roman"/>
          <w:sz w:val="24"/>
          <w:szCs w:val="24"/>
        </w:rPr>
        <w:t xml:space="preserve"> ha </w:t>
      </w:r>
      <w:r w:rsidRPr="00C73736">
        <w:rPr>
          <w:rFonts w:ascii="Times New Roman" w:hAnsi="Times New Roman" w:cs="Times New Roman"/>
          <w:sz w:val="24"/>
          <w:szCs w:val="24"/>
        </w:rPr>
        <w:t xml:space="preserve">(kadastra </w:t>
      </w:r>
      <w:r>
        <w:rPr>
          <w:rFonts w:ascii="Times New Roman" w:hAnsi="Times New Roman" w:cs="Times New Roman"/>
          <w:sz w:val="24"/>
          <w:szCs w:val="24"/>
        </w:rPr>
        <w:t xml:space="preserve">apzīmējums </w:t>
      </w:r>
      <w:r w:rsidR="007813C5">
        <w:rPr>
          <w:rFonts w:ascii="Times New Roman" w:hAnsi="Times New Roman" w:cs="Times New Roman"/>
          <w:sz w:val="24"/>
          <w:szCs w:val="24"/>
        </w:rPr>
        <w:t>7050 005 0175</w:t>
      </w:r>
      <w:r w:rsidRPr="00C73736">
        <w:rPr>
          <w:rFonts w:ascii="Times New Roman" w:hAnsi="Times New Roman" w:cs="Times New Roman"/>
          <w:sz w:val="24"/>
          <w:szCs w:val="24"/>
        </w:rPr>
        <w:t>), turpmāk – “Nekustamais īpašums”.</w:t>
      </w:r>
    </w:p>
    <w:p w:rsidR="00F955C5" w:rsidRPr="00C73736" w:rsidRDefault="00F955C5" w:rsidP="00F955C5">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F955C5" w:rsidRPr="00C73736" w:rsidRDefault="00F955C5" w:rsidP="00F955C5">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w:t>
      </w:r>
      <w:r w:rsidRPr="00C73736">
        <w:rPr>
          <w:rFonts w:ascii="Times New Roman" w:hAnsi="Times New Roman" w:cs="Times New Roman"/>
          <w:sz w:val="24"/>
          <w:szCs w:val="24"/>
        </w:rPr>
        <w:lastRenderedPageBreak/>
        <w:t>apliecina, ka Nekustamais īpašums un ar to saistītā pie Pārdevēja esošā dokumentācija Pircējam ir nodota, un viņš to ir pieņēmis.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F955C5"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F955C5" w:rsidRPr="00C73736" w:rsidRDefault="00F955C5" w:rsidP="00F955C5">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F955C5" w:rsidRPr="00C73736" w:rsidRDefault="00F955C5" w:rsidP="00F955C5">
      <w:pPr>
        <w:widowControl w:val="0"/>
        <w:numPr>
          <w:ilvl w:val="0"/>
          <w:numId w:val="1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w:t>
      </w:r>
      <w:r w:rsidRPr="00C73736">
        <w:rPr>
          <w:rFonts w:ascii="Times New Roman" w:hAnsi="Times New Roman" w:cs="Times New Roman"/>
          <w:sz w:val="24"/>
          <w:szCs w:val="24"/>
        </w:rPr>
        <w:lastRenderedPageBreak/>
        <w:t>parakstītājs tā noslēgšanas dienā nav bijis pilnvarots pārstāvēt Pusi, par kuras pārstāvi viņš uzdodas, tad viņš uzņemas pats kā fiziska persona visas saistības no parakstītā Līguma un atbild par to izpildi ar visu savu mantu.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F955C5" w:rsidRPr="00C73736" w:rsidRDefault="00F955C5" w:rsidP="00F955C5">
      <w:pPr>
        <w:widowControl w:val="0"/>
        <w:numPr>
          <w:ilvl w:val="2"/>
          <w:numId w:val="1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F955C5" w:rsidRPr="00C73736" w:rsidRDefault="00F955C5" w:rsidP="00F955C5">
      <w:pPr>
        <w:widowControl w:val="0"/>
        <w:numPr>
          <w:ilvl w:val="2"/>
          <w:numId w:val="1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rsidR="00F955C5" w:rsidRPr="00C73736" w:rsidRDefault="00F955C5" w:rsidP="00F955C5">
      <w:pPr>
        <w:widowControl w:val="0"/>
        <w:numPr>
          <w:ilvl w:val="1"/>
          <w:numId w:val="1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7813C5" w:rsidRDefault="007813C5" w:rsidP="00F955C5">
      <w:pPr>
        <w:widowControl w:val="0"/>
        <w:numPr>
          <w:ilvl w:val="0"/>
          <w:numId w:val="16"/>
        </w:numPr>
        <w:autoSpaceDE w:val="0"/>
        <w:autoSpaceDN w:val="0"/>
        <w:adjustRightInd w:val="0"/>
        <w:spacing w:after="0" w:line="240" w:lineRule="auto"/>
        <w:ind w:left="567" w:hanging="567"/>
        <w:rPr>
          <w:rFonts w:ascii="Times New Roman" w:hAnsi="Times New Roman" w:cs="Times New Roman"/>
          <w:b/>
          <w:caps/>
          <w:sz w:val="24"/>
          <w:szCs w:val="24"/>
        </w:rPr>
      </w:pPr>
    </w:p>
    <w:p w:rsidR="00F955C5" w:rsidRPr="00C73736" w:rsidRDefault="00F955C5" w:rsidP="00F955C5">
      <w:pPr>
        <w:widowControl w:val="0"/>
        <w:numPr>
          <w:ilvl w:val="0"/>
          <w:numId w:val="16"/>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F955C5" w:rsidRPr="00C73736" w:rsidTr="00B56A32">
        <w:trPr>
          <w:trHeight w:val="3707"/>
        </w:trPr>
        <w:tc>
          <w:tcPr>
            <w:tcW w:w="4962" w:type="dxa"/>
          </w:tcPr>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F955C5" w:rsidRPr="00C73736" w:rsidRDefault="00F955C5" w:rsidP="00B56A32">
            <w:pPr>
              <w:keepNext/>
              <w:tabs>
                <w:tab w:val="left" w:pos="4395"/>
              </w:tabs>
              <w:spacing w:after="0" w:line="240" w:lineRule="auto"/>
              <w:outlineLvl w:val="1"/>
              <w:rPr>
                <w:rFonts w:ascii="Times New Roman" w:eastAsia="Times New Roman" w:hAnsi="Times New Roman" w:cs="Times New Roman"/>
                <w:bCs/>
                <w:sz w:val="24"/>
                <w:szCs w:val="24"/>
              </w:rPr>
            </w:pPr>
          </w:p>
          <w:p w:rsidR="00F955C5" w:rsidRPr="00C73736" w:rsidRDefault="00F955C5" w:rsidP="00B56A32">
            <w:pPr>
              <w:rPr>
                <w:rFonts w:ascii="Times New Roman" w:hAnsi="Times New Roman" w:cs="Times New Roman"/>
              </w:rPr>
            </w:pPr>
          </w:p>
          <w:p w:rsidR="00F955C5" w:rsidRPr="00C73736" w:rsidRDefault="00F955C5" w:rsidP="00B56A32">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F955C5" w:rsidRPr="00C73736" w:rsidRDefault="00F955C5" w:rsidP="00B56A32">
            <w:pPr>
              <w:rPr>
                <w:rFonts w:ascii="Times New Roman" w:hAnsi="Times New Roman" w:cs="Times New Roman"/>
                <w:sz w:val="24"/>
                <w:szCs w:val="24"/>
              </w:rPr>
            </w:pPr>
          </w:p>
          <w:p w:rsidR="00F955C5" w:rsidRPr="00C73736" w:rsidRDefault="00F955C5" w:rsidP="00B56A32">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rsidR="00F955C5" w:rsidRPr="00C73736" w:rsidRDefault="00F955C5" w:rsidP="00B56A32">
            <w:pPr>
              <w:rPr>
                <w:rFonts w:ascii="Times New Roman" w:hAnsi="Times New Roman" w:cs="Times New Roman"/>
                <w:sz w:val="24"/>
                <w:szCs w:val="24"/>
              </w:rPr>
            </w:pPr>
          </w:p>
          <w:p w:rsidR="00F955C5" w:rsidRPr="00C73736" w:rsidRDefault="00F955C5" w:rsidP="00B56A32">
            <w:pPr>
              <w:rPr>
                <w:rFonts w:ascii="Times New Roman" w:hAnsi="Times New Roman" w:cs="Times New Roman"/>
                <w:sz w:val="24"/>
                <w:szCs w:val="24"/>
              </w:rPr>
            </w:pPr>
          </w:p>
        </w:tc>
        <w:tc>
          <w:tcPr>
            <w:tcW w:w="3543" w:type="dxa"/>
          </w:tcPr>
          <w:p w:rsidR="00F955C5" w:rsidRPr="00C73736" w:rsidRDefault="00F955C5" w:rsidP="00B56A32">
            <w:pPr>
              <w:rPr>
                <w:rFonts w:ascii="Times New Roman" w:hAnsi="Times New Roman" w:cs="Times New Roman"/>
                <w:b/>
                <w:sz w:val="24"/>
                <w:szCs w:val="24"/>
              </w:rPr>
            </w:pPr>
            <w:r w:rsidRPr="00C73736">
              <w:rPr>
                <w:rFonts w:ascii="Times New Roman" w:hAnsi="Times New Roman" w:cs="Times New Roman"/>
                <w:sz w:val="24"/>
                <w:szCs w:val="24"/>
              </w:rPr>
              <w:t>Pircējs</w:t>
            </w:r>
          </w:p>
          <w:p w:rsidR="00F955C5" w:rsidRPr="00C73736" w:rsidRDefault="00F955C5" w:rsidP="00B56A32">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F955C5" w:rsidRPr="00C73736" w:rsidRDefault="00F955C5" w:rsidP="00B56A32">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F955C5" w:rsidRPr="00C73736" w:rsidRDefault="00F955C5" w:rsidP="00B56A32">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F955C5" w:rsidRPr="00C73736" w:rsidRDefault="00F955C5" w:rsidP="00B56A32">
            <w:pPr>
              <w:rPr>
                <w:rFonts w:ascii="Times New Roman" w:hAnsi="Times New Roman" w:cs="Times New Roman"/>
                <w:sz w:val="24"/>
                <w:szCs w:val="24"/>
              </w:rPr>
            </w:pPr>
          </w:p>
          <w:p w:rsidR="00F955C5" w:rsidRPr="00C73736" w:rsidRDefault="00F955C5" w:rsidP="00B56A32">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F955C5" w:rsidRPr="00C73736" w:rsidRDefault="00F955C5" w:rsidP="00B56A32">
            <w:pPr>
              <w:rPr>
                <w:rFonts w:ascii="Times New Roman" w:hAnsi="Times New Roman" w:cs="Times New Roman"/>
                <w:sz w:val="24"/>
                <w:szCs w:val="24"/>
              </w:rPr>
            </w:pPr>
          </w:p>
          <w:p w:rsidR="00F955C5" w:rsidRPr="00C73736" w:rsidRDefault="00F955C5" w:rsidP="00B56A32">
            <w:pPr>
              <w:rPr>
                <w:rFonts w:ascii="Times New Roman" w:hAnsi="Times New Roman" w:cs="Times New Roman"/>
                <w:sz w:val="24"/>
                <w:szCs w:val="24"/>
              </w:rPr>
            </w:pPr>
          </w:p>
        </w:tc>
      </w:tr>
    </w:tbl>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Pr="00C73736" w:rsidRDefault="00F955C5" w:rsidP="00F955C5">
      <w:pPr>
        <w:spacing w:after="0" w:line="20" w:lineRule="atLeast"/>
        <w:jc w:val="both"/>
        <w:rPr>
          <w:rFonts w:ascii="Times New Roman" w:eastAsia="Arial Unicode MS" w:hAnsi="Times New Roman" w:cs="Times New Roman"/>
          <w:sz w:val="24"/>
          <w:szCs w:val="24"/>
          <w:u w:val="single"/>
        </w:rPr>
      </w:pPr>
    </w:p>
    <w:p w:rsidR="00F955C5" w:rsidRDefault="00F955C5" w:rsidP="00F955C5"/>
    <w:p w:rsidR="006A0D1D" w:rsidRDefault="006A0D1D">
      <w:bookmarkStart w:id="0" w:name="_GoBack"/>
      <w:bookmarkEnd w:id="0"/>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E0" w:rsidRDefault="004627E0">
      <w:pPr>
        <w:spacing w:after="0" w:line="240" w:lineRule="auto"/>
      </w:pPr>
      <w:r>
        <w:separator/>
      </w:r>
    </w:p>
  </w:endnote>
  <w:endnote w:type="continuationSeparator" w:id="0">
    <w:p w:rsidR="004627E0" w:rsidRDefault="0046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1281"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4627E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1281"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7DE6">
      <w:rPr>
        <w:rStyle w:val="Lappusesnumurs"/>
        <w:noProof/>
      </w:rPr>
      <w:t>6</w:t>
    </w:r>
    <w:r>
      <w:rPr>
        <w:rStyle w:val="Lappusesnumurs"/>
      </w:rPr>
      <w:fldChar w:fldCharType="end"/>
    </w:r>
  </w:p>
  <w:p w:rsidR="00D72447" w:rsidRDefault="004627E0">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627E0">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51281">
    <w:pPr>
      <w:pStyle w:val="Kjene"/>
      <w:jc w:val="right"/>
    </w:pPr>
    <w:r>
      <w:fldChar w:fldCharType="begin"/>
    </w:r>
    <w:r>
      <w:instrText xml:space="preserve"> PAGE   \* MERGEFORMAT </w:instrText>
    </w:r>
    <w:r>
      <w:fldChar w:fldCharType="separate"/>
    </w:r>
    <w:r w:rsidR="007D7DE6">
      <w:rPr>
        <w:noProof/>
      </w:rPr>
      <w:t>10</w:t>
    </w:r>
    <w:r>
      <w:fldChar w:fldCharType="end"/>
    </w:r>
  </w:p>
  <w:p w:rsidR="00D72447" w:rsidRDefault="004627E0">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627E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E0" w:rsidRDefault="004627E0">
      <w:pPr>
        <w:spacing w:after="0" w:line="240" w:lineRule="auto"/>
      </w:pPr>
      <w:r>
        <w:separator/>
      </w:r>
    </w:p>
  </w:footnote>
  <w:footnote w:type="continuationSeparator" w:id="0">
    <w:p w:rsidR="004627E0" w:rsidRDefault="0046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627E0">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627E0">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627E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C0718"/>
    <w:multiLevelType w:val="multilevel"/>
    <w:tmpl w:val="B150E1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204869"/>
    <w:multiLevelType w:val="multilevel"/>
    <w:tmpl w:val="5838DBC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160A6"/>
    <w:multiLevelType w:val="multilevel"/>
    <w:tmpl w:val="317E0EB8"/>
    <w:lvl w:ilvl="0">
      <w:start w:val="13"/>
      <w:numFmt w:val="decimal"/>
      <w:lvlText w:val="%1."/>
      <w:lvlJc w:val="left"/>
      <w:pPr>
        <w:ind w:left="444" w:hanging="444"/>
      </w:pPr>
      <w:rPr>
        <w:rFonts w:hint="default"/>
        <w:color w:val="000000"/>
      </w:rPr>
    </w:lvl>
    <w:lvl w:ilvl="1">
      <w:start w:val="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2AC21757"/>
    <w:multiLevelType w:val="hybridMultilevel"/>
    <w:tmpl w:val="01DC947C"/>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57E81910"/>
    <w:multiLevelType w:val="hybridMultilevel"/>
    <w:tmpl w:val="4F6091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50694"/>
    <w:multiLevelType w:val="multilevel"/>
    <w:tmpl w:val="04FEFA9E"/>
    <w:lvl w:ilvl="0">
      <w:start w:val="14"/>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BB0F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581CF0"/>
    <w:multiLevelType w:val="hybridMultilevel"/>
    <w:tmpl w:val="AA46F45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4"/>
  </w:num>
  <w:num w:numId="4">
    <w:abstractNumId w:val="6"/>
  </w:num>
  <w:num w:numId="5">
    <w:abstractNumId w:val="4"/>
  </w:num>
  <w:num w:numId="6">
    <w:abstractNumId w:val="7"/>
  </w:num>
  <w:num w:numId="7">
    <w:abstractNumId w:val="10"/>
  </w:num>
  <w:num w:numId="8">
    <w:abstractNumId w:val="9"/>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F5"/>
    <w:rsid w:val="00132A62"/>
    <w:rsid w:val="00136CD9"/>
    <w:rsid w:val="00174225"/>
    <w:rsid w:val="001D5F32"/>
    <w:rsid w:val="002122F5"/>
    <w:rsid w:val="002C50C0"/>
    <w:rsid w:val="003D7A5B"/>
    <w:rsid w:val="004627E0"/>
    <w:rsid w:val="00470E1D"/>
    <w:rsid w:val="004C13B0"/>
    <w:rsid w:val="006A0D1D"/>
    <w:rsid w:val="006A5758"/>
    <w:rsid w:val="007813C5"/>
    <w:rsid w:val="007D7DE6"/>
    <w:rsid w:val="00927926"/>
    <w:rsid w:val="00985730"/>
    <w:rsid w:val="009F76CE"/>
    <w:rsid w:val="00A21F20"/>
    <w:rsid w:val="00B06D93"/>
    <w:rsid w:val="00B07562"/>
    <w:rsid w:val="00B26E3F"/>
    <w:rsid w:val="00CC21C7"/>
    <w:rsid w:val="00D04F09"/>
    <w:rsid w:val="00DB56B3"/>
    <w:rsid w:val="00DD13A3"/>
    <w:rsid w:val="00DF7127"/>
    <w:rsid w:val="00E124D1"/>
    <w:rsid w:val="00E51281"/>
    <w:rsid w:val="00E82DE8"/>
    <w:rsid w:val="00EA682C"/>
    <w:rsid w:val="00F955C5"/>
    <w:rsid w:val="00FB2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2D69EA"/>
  <w15:chartTrackingRefBased/>
  <w15:docId w15:val="{5F7BCD5E-9A92-4E95-9F72-B10E2111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22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122F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122F5"/>
  </w:style>
  <w:style w:type="paragraph" w:styleId="Galvene">
    <w:name w:val="header"/>
    <w:basedOn w:val="Parasts"/>
    <w:link w:val="GalveneRakstz"/>
    <w:uiPriority w:val="99"/>
    <w:semiHidden/>
    <w:unhideWhenUsed/>
    <w:rsid w:val="002122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122F5"/>
  </w:style>
  <w:style w:type="character" w:styleId="Lappusesnumurs">
    <w:name w:val="page number"/>
    <w:basedOn w:val="Noklusjumarindkopasfonts"/>
    <w:semiHidden/>
    <w:rsid w:val="002122F5"/>
  </w:style>
  <w:style w:type="paragraph" w:styleId="Sarakstarindkopa">
    <w:name w:val="List Paragraph"/>
    <w:basedOn w:val="Parasts"/>
    <w:uiPriority w:val="34"/>
    <w:qFormat/>
    <w:rsid w:val="002122F5"/>
    <w:pPr>
      <w:ind w:left="720"/>
      <w:contextualSpacing/>
    </w:pPr>
  </w:style>
  <w:style w:type="character" w:styleId="Hipersaite">
    <w:name w:val="Hyperlink"/>
    <w:basedOn w:val="Noklusjumarindkopasfonts"/>
    <w:uiPriority w:val="99"/>
    <w:unhideWhenUsed/>
    <w:rsid w:val="00212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61082">
      <w:bodyDiv w:val="1"/>
      <w:marLeft w:val="0"/>
      <w:marRight w:val="0"/>
      <w:marTop w:val="0"/>
      <w:marBottom w:val="0"/>
      <w:divBdr>
        <w:top w:val="none" w:sz="0" w:space="0" w:color="auto"/>
        <w:left w:val="none" w:sz="0" w:space="0" w:color="auto"/>
        <w:bottom w:val="none" w:sz="0" w:space="0" w:color="auto"/>
        <w:right w:val="none" w:sz="0" w:space="0" w:color="auto"/>
      </w:divBdr>
    </w:div>
    <w:div w:id="7071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zelzavaspagasts.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2470-0A36-4EA1-9EA5-488E29B2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14001</Words>
  <Characters>7982</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dcterms:created xsi:type="dcterms:W3CDTF">2020-01-06T08:09:00Z</dcterms:created>
  <dcterms:modified xsi:type="dcterms:W3CDTF">2020-01-06T08:31:00Z</dcterms:modified>
</cp:coreProperties>
</file>